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5806EB" w:rsidP="000B2002">
      <w:pPr>
        <w:spacing w:line="360" w:lineRule="exact"/>
        <w:jc w:val="right"/>
        <w:rPr>
          <w:rFonts w:asciiTheme="majorEastAsia" w:eastAsiaTheme="majorEastAsia" w:hAnsiTheme="majorEastAsia"/>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575CE246" wp14:editId="21617E62">
                <wp:simplePos x="0" y="0"/>
                <wp:positionH relativeFrom="column">
                  <wp:posOffset>177165</wp:posOffset>
                </wp:positionH>
                <wp:positionV relativeFrom="paragraph">
                  <wp:posOffset>-51435</wp:posOffset>
                </wp:positionV>
                <wp:extent cx="2055495" cy="368300"/>
                <wp:effectExtent l="0" t="0" r="2095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68300"/>
                        </a:xfrm>
                        <a:prstGeom prst="rect">
                          <a:avLst/>
                        </a:prstGeom>
                        <a:solidFill>
                          <a:srgbClr val="FFFFFF"/>
                        </a:solidFill>
                        <a:ln w="25400">
                          <a:solidFill>
                            <a:srgbClr val="0070C0"/>
                          </a:solidFill>
                          <a:miter lim="800000"/>
                          <a:headEnd/>
                          <a:tailEnd/>
                        </a:ln>
                      </wps:spPr>
                      <wps:txbx>
                        <w:txbxContent>
                          <w:p w:rsidR="005806EB" w:rsidRDefault="00EC5AEC" w:rsidP="005806EB">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参考例３－１（要領第５</w:t>
                            </w:r>
                            <w:r w:rsidR="005806EB">
                              <w:rPr>
                                <w:rFonts w:ascii="Century" w:eastAsia="HGP創英角ｺﾞｼｯｸUB" w:hAnsi="HGP創英角ｺﾞｼｯｸUB" w:cs="Times New Roman" w:hint="eastAsia"/>
                                <w:color w:val="000000"/>
                                <w:kern w:val="2"/>
                              </w:rPr>
                              <w:t>の２）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5CE246" id="正方形/長方形 11" o:spid="_x0000_s1026" style="position:absolute;left:0;text-align:left;margin-left:13.95pt;margin-top:-4.05pt;width:161.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" strokecolor="#0070c0" strokeweight="2pt">
                <v:textbox>
                  <w:txbxContent>
                    <w:p w:rsidR="005806EB" w:rsidRDefault="00EC5AEC" w:rsidP="005806EB">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参考例３－１（要領第５</w:t>
                      </w:r>
                      <w:r w:rsidR="005806EB">
                        <w:rPr>
                          <w:rFonts w:ascii="Century" w:eastAsia="HGP創英角ｺﾞｼｯｸUB" w:hAnsi="HGP創英角ｺﾞｼｯｸUB" w:cs="Times New Roman" w:hint="eastAsia"/>
                          <w:color w:val="000000"/>
                          <w:kern w:val="2"/>
                        </w:rPr>
                        <w:t>の２）</w:t>
                      </w:r>
                    </w:p>
                  </w:txbxContent>
                </v:textbox>
              </v:rect>
            </w:pict>
          </mc:Fallback>
        </mc:AlternateContent>
      </w:r>
      <w:r w:rsidR="00F3525B">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081F79" w:rsidRDefault="000B2002" w:rsidP="000B2002">
      <w:pPr>
        <w:spacing w:line="360" w:lineRule="exact"/>
        <w:jc w:val="center"/>
        <w:rPr>
          <w:rFonts w:asciiTheme="majorEastAsia" w:eastAsiaTheme="majorEastAsia" w:hAnsiTheme="majorEastAsia"/>
          <w:b/>
          <w:sz w:val="32"/>
          <w:szCs w:val="32"/>
        </w:rPr>
      </w:pPr>
      <w:r w:rsidRPr="00081F79">
        <w:rPr>
          <w:rFonts w:asciiTheme="majorEastAsia" w:eastAsiaTheme="majorEastAsia" w:hAnsiTheme="majorEastAsia" w:hint="eastAsia"/>
          <w:b/>
          <w:sz w:val="32"/>
          <w:szCs w:val="32"/>
        </w:rPr>
        <w:t>比較対象労働者の待遇</w:t>
      </w:r>
      <w:r w:rsidR="00D23A6C" w:rsidRPr="00081F79">
        <w:rPr>
          <w:rFonts w:asciiTheme="majorEastAsia" w:eastAsiaTheme="majorEastAsia" w:hAnsiTheme="majorEastAsia" w:hint="eastAsia"/>
          <w:b/>
          <w:sz w:val="32"/>
          <w:szCs w:val="32"/>
        </w:rPr>
        <w:t>等</w:t>
      </w:r>
      <w:r w:rsidRPr="00081F79">
        <w:rPr>
          <w:rFonts w:asciiTheme="majorEastAsia" w:eastAsiaTheme="majorEastAsia" w:hAnsiTheme="majorEastAsia" w:hint="eastAsia"/>
          <w:b/>
          <w:sz w:val="32"/>
          <w:szCs w:val="32"/>
        </w:rPr>
        <w:t>に関する情報提供</w:t>
      </w:r>
    </w:p>
    <w:p w:rsidR="00DC62AA" w:rsidRPr="00DC62AA" w:rsidRDefault="00DC62AA"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C62A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(比較対象者が１人の場合)</w:t>
      </w:r>
    </w:p>
    <w:p w:rsidR="000B2002" w:rsidRPr="005806EB"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比較対象労働者の職務の内容</w:t>
      </w:r>
      <w:r w:rsidR="00D336D1"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（業務の内容及び責任の程度）</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、当該職務の内容及び配置の変更の範囲並びに雇用形態</w:t>
      </w:r>
      <w:r w:rsidRPr="00DC62AA">
        <w:rPr>
          <w:rFonts w:asciiTheme="majorEastAsia" w:eastAsiaTheme="majorEastAsia" w:hAnsiTheme="majorEastAsia" w:hint="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【則第2</w:t>
      </w:r>
      <w:r w:rsidRPr="00DC62AA">
        <w:rPr>
          <w:rFonts w:asciiTheme="majorEastAsia" w:eastAsiaTheme="majorEastAsia" w:hAnsiTheme="major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4</w:t>
      </w:r>
      <w:r w:rsidR="007E434A">
        <w:rPr>
          <w:rFonts w:asciiTheme="majorEastAsia" w:eastAsiaTheme="majorEastAsia" w:hAnsiTheme="majorEastAsia" w:hint="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条の４第１号イ</w:t>
      </w:r>
      <w:r w:rsidRPr="00DC62AA">
        <w:rPr>
          <w:rFonts w:asciiTheme="majorEastAsia" w:eastAsiaTheme="majorEastAsia" w:hAnsiTheme="majorEastAsia" w:hint="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081F79">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5806EB">
        <w:rPr>
          <w:rFonts w:asciiTheme="majorEastAsia" w:eastAsiaTheme="majorEastAsia" w:hAnsiTheme="majorEastAsia" w:hint="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＜厚生労働省編職業細分類323</w:t>
      </w:r>
      <w:r w:rsidR="001A0C47" w:rsidRPr="005806EB">
        <w:rPr>
          <w:rFonts w:asciiTheme="majorEastAsia" w:eastAsiaTheme="majorEastAsia" w:hAnsiTheme="major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-04</w:t>
      </w:r>
      <w:r w:rsidR="001A0C47" w:rsidRPr="005806EB">
        <w:rPr>
          <w:rFonts w:asciiTheme="majorEastAsia" w:eastAsiaTheme="majorEastAsia" w:hAnsiTheme="majorEastAsia" w:hint="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xml:space="preserve">※　</w:t>
      </w:r>
      <w:r w:rsidR="00F12C5E" w:rsidRPr="00E85272">
        <w:rPr>
          <w:rFonts w:asciiTheme="majorEastAsia" w:eastAsiaTheme="majorEastAsia" w:hAnsiTheme="majorEastAsia" w:hint="eastAsia"/>
          <w:sz w:val="24"/>
          <w:szCs w:val="24"/>
          <w:bdr w:val="dashed" w:sz="4" w:space="0" w:color="auto"/>
        </w:rPr>
        <w:t>例えば、</w:t>
      </w:r>
      <w:r w:rsidRPr="00E85272">
        <w:rPr>
          <w:rFonts w:asciiTheme="majorEastAsia" w:eastAsiaTheme="majorEastAsia" w:hAnsiTheme="majorEastAsia" w:hint="eastAsia"/>
          <w:sz w:val="24"/>
          <w:szCs w:val="24"/>
          <w:bdr w:val="dashed" w:sz="4" w:space="0" w:color="auto"/>
        </w:rPr>
        <w:t>厚生労働省編職業</w:t>
      </w:r>
      <w:r w:rsidR="00F12C5E" w:rsidRPr="00E85272">
        <w:rPr>
          <w:rFonts w:asciiTheme="majorEastAsia" w:eastAsiaTheme="majorEastAsia" w:hAnsiTheme="majorEastAsia" w:hint="eastAsia"/>
          <w:sz w:val="24"/>
          <w:szCs w:val="24"/>
          <w:bdr w:val="dashed" w:sz="4" w:space="0" w:color="auto"/>
        </w:rPr>
        <w:t>細</w:t>
      </w:r>
      <w:r w:rsidRPr="00E85272">
        <w:rPr>
          <w:rFonts w:asciiTheme="majorEastAsia" w:eastAsiaTheme="majorEastAsia" w:hAnsiTheme="majorEastAsia" w:hint="eastAsia"/>
          <w:sz w:val="24"/>
          <w:szCs w:val="24"/>
          <w:bdr w:val="dashed" w:sz="4" w:space="0" w:color="auto"/>
        </w:rPr>
        <w:t>分類</w:t>
      </w:r>
      <w:r w:rsidR="00F12C5E" w:rsidRPr="00E85272">
        <w:rPr>
          <w:rFonts w:asciiTheme="majorEastAsia" w:eastAsiaTheme="majorEastAsia" w:hAnsiTheme="majorEastAsia" w:hint="eastAsia"/>
          <w:sz w:val="24"/>
          <w:szCs w:val="24"/>
          <w:bdr w:val="dashed" w:sz="4" w:space="0" w:color="auto"/>
        </w:rPr>
        <w:t>により</w:t>
      </w:r>
      <w:r w:rsidRPr="00E85272">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中核的業務</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その他の業務</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E85272">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50778A">
        <w:rPr>
          <w:rFonts w:asciiTheme="majorEastAsia" w:eastAsiaTheme="majorEastAsia" w:hAnsiTheme="majorEastAsia" w:hint="eastAsia"/>
          <w:b/>
          <w:outline/>
          <w:color w:val="0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責任の程度</w:t>
      </w:r>
    </w:p>
    <w:p w:rsidR="004D1AE0" w:rsidRPr="005806EB" w:rsidRDefault="0007243C" w:rsidP="004D1AE0">
      <w:pPr>
        <w:spacing w:line="360" w:lineRule="exact"/>
        <w:ind w:leftChars="100" w:left="450"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権限の範囲</w:t>
      </w:r>
      <w:r w:rsidR="00A14444">
        <w:rPr>
          <w:rFonts w:asciiTheme="majorEastAsia" w:eastAsiaTheme="majorEastAsia" w:hAnsiTheme="majorEastAsia" w:hint="eastAsia"/>
          <w:sz w:val="24"/>
          <w:szCs w:val="24"/>
        </w:rPr>
        <w:t xml:space="preserve">　　　　：</w:t>
      </w:r>
      <w:r w:rsidR="00A14444"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711106"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711106"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Pr="005806EB" w:rsidRDefault="00A14444" w:rsidP="005806EB">
      <w:pPr>
        <w:spacing w:line="360" w:lineRule="exact"/>
        <w:ind w:leftChars="100" w:left="210" w:firstLineChars="1300" w:firstLine="3061"/>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（仕入れにおける契約権限なし、部下２名）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トラブル・緊急対応</w:t>
      </w:r>
      <w:r w:rsidR="00A14444">
        <w:rPr>
          <w:rFonts w:asciiTheme="majorEastAsia" w:eastAsiaTheme="majorEastAsia" w:hAnsiTheme="majorEastAsia" w:hint="eastAsia"/>
          <w:sz w:val="24"/>
          <w:szCs w:val="24"/>
        </w:rPr>
        <w:t>：</w:t>
      </w:r>
      <w:r w:rsidR="00A14444"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成果への期待・役割</w:t>
      </w:r>
      <w:r w:rsidR="00A14444">
        <w:rPr>
          <w:rFonts w:asciiTheme="majorEastAsia" w:eastAsiaTheme="majorEastAsia" w:hAnsiTheme="majorEastAsia" w:hint="eastAsia"/>
          <w:sz w:val="24"/>
          <w:szCs w:val="24"/>
        </w:rPr>
        <w:t>：個人単位で月の売上げ目標30万円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所定外労働</w:t>
      </w:r>
      <w:r w:rsidR="00A14444">
        <w:rPr>
          <w:rFonts w:asciiTheme="majorEastAsia" w:eastAsiaTheme="majorEastAsia" w:hAnsiTheme="majorEastAsia" w:hint="eastAsia"/>
          <w:sz w:val="24"/>
          <w:szCs w:val="24"/>
        </w:rPr>
        <w:t xml:space="preserve">　　　　：週２回、計５時間程度（品出しのため）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「その他」については、責任の程度を</w:t>
      </w:r>
      <w:r w:rsidR="00A14444"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指すもの</w:t>
      </w:r>
      <w:r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50778A">
        <w:rPr>
          <w:rFonts w:asciiTheme="majorEastAsia" w:eastAsiaTheme="majorEastAsia" w:hAnsiTheme="majorEastAsia" w:hint="eastAsia"/>
          <w:b/>
          <w:outline/>
          <w:color w:val="0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職務の内容及び配置の変更の範囲</w:t>
      </w:r>
    </w:p>
    <w:p w:rsidR="00D336D1" w:rsidRPr="005806EB" w:rsidRDefault="00D336D1" w:rsidP="00D336D1">
      <w:pPr>
        <w:spacing w:line="360" w:lineRule="exact"/>
        <w:ind w:leftChars="150" w:left="555"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職務の内容の変更の範囲</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5806EB">
      <w:pPr>
        <w:spacing w:line="360" w:lineRule="exact"/>
        <w:ind w:left="235" w:hangingChars="100" w:hanging="235"/>
        <w:rPr>
          <w:rFonts w:asciiTheme="majorEastAsia" w:eastAsiaTheme="majorEastAsia" w:hAnsiTheme="majorEastAsia"/>
          <w:sz w:val="24"/>
          <w:szCs w:val="24"/>
        </w:rPr>
      </w:pP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配置の変更の範囲</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081F79">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85272">
        <w:rPr>
          <w:rFonts w:asciiTheme="majorEastAsia" w:eastAsiaTheme="majorEastAsia" w:hAnsiTheme="majorEastAsia" w:hint="eastAsia"/>
          <w:sz w:val="24"/>
          <w:szCs w:val="24"/>
          <w:bdr w:val="dashed" w:sz="4" w:space="0" w:color="auto"/>
        </w:rPr>
        <w:t>【則第2</w:t>
      </w:r>
      <w:r w:rsidR="00EA71CD" w:rsidRPr="00E85272">
        <w:rPr>
          <w:rFonts w:asciiTheme="majorEastAsia" w:eastAsiaTheme="majorEastAsia" w:hAnsiTheme="majorEastAsia"/>
          <w:sz w:val="24"/>
          <w:szCs w:val="24"/>
          <w:bdr w:val="dashed" w:sz="4" w:space="0" w:color="auto"/>
        </w:rPr>
        <w:t>4</w:t>
      </w:r>
      <w:r w:rsidR="007E434A">
        <w:rPr>
          <w:rFonts w:asciiTheme="majorEastAsia" w:eastAsiaTheme="majorEastAsia" w:hAnsiTheme="majorEastAsia" w:hint="eastAsia"/>
          <w:sz w:val="24"/>
          <w:szCs w:val="24"/>
          <w:bdr w:val="dashed" w:sz="4" w:space="0" w:color="auto"/>
        </w:rPr>
        <w:t>条の４第１号ロ</w:t>
      </w:r>
      <w:r w:rsidR="00EA71CD" w:rsidRPr="00E85272">
        <w:rPr>
          <w:rFonts w:asciiTheme="majorEastAsia" w:eastAsiaTheme="majorEastAsia" w:hAnsiTheme="majorEastAsia" w:hint="eastAsia"/>
          <w:sz w:val="24"/>
          <w:szCs w:val="24"/>
          <w:bdr w:val="dashed" w:sz="4" w:space="0" w:color="auto"/>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w:t>
      </w:r>
      <w:r>
        <w:rPr>
          <w:rFonts w:asciiTheme="majorEastAsia" w:eastAsiaTheme="majorEastAsia" w:hAnsiTheme="majorEastAsia" w:hint="eastAsia"/>
          <w:sz w:val="24"/>
          <w:szCs w:val="24"/>
        </w:rPr>
        <w:t>：</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業務の内容が同一である通常の労働者（該当する10名中の１名）</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009778C2" w:rsidRPr="00E85272">
        <w:rPr>
          <w:rFonts w:asciiTheme="majorEastAsia" w:eastAsiaTheme="majorEastAsia" w:hAnsiTheme="majorEastAsia" w:hint="eastAsia"/>
          <w:sz w:val="24"/>
          <w:szCs w:val="24"/>
          <w:bdr w:val="dashed" w:sz="4" w:space="0" w:color="auto"/>
        </w:rPr>
        <w:t>以下の参考の※の</w:t>
      </w:r>
      <w:r w:rsidRPr="00E85272">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DC62A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50778A">
        <w:rPr>
          <w:rFonts w:asciiTheme="majorEastAsia" w:eastAsiaTheme="majorEastAsia" w:hAnsiTheme="majorEastAsia" w:hint="eastAsia"/>
          <w:b/>
          <w:sz w:val="24"/>
          <w:szCs w:val="24"/>
          <w14:textOutline w14:w="9525" w14:cap="rnd" w14:cmpd="sng" w14:algn="ctr">
            <w14:solidFill>
              <w14:srgbClr w14:val="000000"/>
            </w14:solidFill>
            <w14:prstDash w14:val="solid"/>
            <w14:bevel/>
          </w14:textOutline>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E85272">
        <w:rPr>
          <w:rFonts w:asciiTheme="majorEastAsia" w:eastAsiaTheme="majorEastAsia" w:hAnsiTheme="majorEastAsia" w:hint="eastAsia"/>
          <w:sz w:val="24"/>
          <w:szCs w:val="24"/>
          <w:bdr w:val="dashed" w:sz="4" w:space="0" w:color="auto"/>
        </w:rPr>
        <w:t>【則第24</w:t>
      </w:r>
      <w:r w:rsidR="007E434A">
        <w:rPr>
          <w:rFonts w:asciiTheme="majorEastAsia" w:eastAsiaTheme="majorEastAsia" w:hAnsiTheme="majorEastAsia" w:hint="eastAsia"/>
          <w:sz w:val="24"/>
          <w:szCs w:val="24"/>
          <w:bdr w:val="dashed" w:sz="4" w:space="0" w:color="auto"/>
        </w:rPr>
        <w:t>条の４第１号ハ</w:t>
      </w:r>
      <w:r w:rsidR="00EA71CD" w:rsidRPr="00E85272">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85272">
        <w:rPr>
          <w:rFonts w:asciiTheme="majorEastAsia" w:eastAsiaTheme="majorEastAsia" w:hAnsiTheme="majorEastAsia" w:hint="eastAsia"/>
          <w:sz w:val="24"/>
          <w:szCs w:val="24"/>
          <w:bdr w:val="dashed" w:sz="4" w:space="0" w:color="auto"/>
        </w:rPr>
        <w:t>【則第24条の４第１</w:t>
      </w:r>
      <w:r w:rsidR="007E434A">
        <w:rPr>
          <w:rFonts w:asciiTheme="majorEastAsia" w:eastAsiaTheme="majorEastAsia" w:hAnsiTheme="majorEastAsia" w:hint="eastAsia"/>
          <w:sz w:val="24"/>
          <w:szCs w:val="24"/>
          <w:bdr w:val="dashed" w:sz="4" w:space="0" w:color="auto"/>
        </w:rPr>
        <w:t>号二</w:t>
      </w:r>
      <w:r w:rsidR="00DE0E67" w:rsidRPr="00E85272">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待遇のそれぞれを決定するに当たって考慮した事項</w:t>
      </w:r>
      <w:r w:rsidR="00DE0E67" w:rsidRPr="00E85272">
        <w:rPr>
          <w:rFonts w:asciiTheme="majorEastAsia" w:eastAsiaTheme="majorEastAsia" w:hAnsiTheme="majorEastAsia" w:hint="eastAsia"/>
          <w:sz w:val="24"/>
          <w:szCs w:val="24"/>
          <w:bdr w:val="dashed" w:sz="4" w:space="0" w:color="auto"/>
        </w:rPr>
        <w:t>【則第24</w:t>
      </w:r>
      <w:r w:rsidR="007E434A">
        <w:rPr>
          <w:rFonts w:asciiTheme="majorEastAsia" w:eastAsiaTheme="majorEastAsia" w:hAnsiTheme="majorEastAsia" w:hint="eastAsia"/>
          <w:sz w:val="24"/>
          <w:szCs w:val="24"/>
          <w:bdr w:val="dashed" w:sz="4" w:space="0" w:color="auto"/>
        </w:rPr>
        <w:t>条の４第１</w:t>
      </w:r>
      <w:r w:rsidR="00DE0E67" w:rsidRPr="00E85272">
        <w:rPr>
          <w:rFonts w:asciiTheme="majorEastAsia" w:eastAsiaTheme="majorEastAsia" w:hAnsiTheme="majorEastAsia" w:hint="eastAsia"/>
          <w:sz w:val="24"/>
          <w:szCs w:val="24"/>
          <w:bdr w:val="dashed" w:sz="4" w:space="0" w:color="auto"/>
        </w:rPr>
        <w:t>号</w:t>
      </w:r>
      <w:r w:rsidR="007E434A">
        <w:rPr>
          <w:rFonts w:asciiTheme="majorEastAsia" w:eastAsiaTheme="majorEastAsia" w:hAnsiTheme="majorEastAsia" w:hint="eastAsia"/>
          <w:sz w:val="24"/>
          <w:szCs w:val="24"/>
          <w:bdr w:val="dashed" w:sz="4" w:space="0" w:color="auto"/>
        </w:rPr>
        <w:t>ホ</w:t>
      </w:r>
      <w:r w:rsidR="00DE0E67" w:rsidRPr="00E85272">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待遇の内容</w:t>
            </w:r>
            <w:r>
              <w:rPr>
                <w:rFonts w:asciiTheme="majorEastAsia" w:eastAsiaTheme="majorEastAsia" w:hAnsiTheme="majorEastAsia" w:hint="eastAsia"/>
                <w:sz w:val="24"/>
                <w:szCs w:val="24"/>
              </w:rPr>
              <w:t>）</w:t>
            </w:r>
          </w:p>
        </w:tc>
        <w:tc>
          <w:tcPr>
            <w:tcW w:w="3260" w:type="dxa"/>
          </w:tcPr>
          <w:p w:rsidR="00D62EF3" w:rsidRPr="00EF5A5F" w:rsidRDefault="00D62EF3" w:rsidP="00DC62AA">
            <w:pPr>
              <w:spacing w:line="360" w:lineRule="exact"/>
              <w:ind w:left="235" w:hangingChars="100" w:hanging="235"/>
              <w:rPr>
                <w:rFonts w:asciiTheme="majorEastAsia" w:eastAsiaTheme="majorEastAsia" w:hAnsiTheme="majorEastAsia"/>
                <w:sz w:val="24"/>
                <w:szCs w:val="24"/>
              </w:rPr>
            </w:pPr>
            <w:r w:rsidRPr="00DC62A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（待遇の性質・目的）</w:t>
            </w:r>
          </w:p>
        </w:tc>
        <w:tc>
          <w:tcPr>
            <w:tcW w:w="4638" w:type="dxa"/>
          </w:tcPr>
          <w:p w:rsidR="00D62EF3" w:rsidRDefault="00D62EF3" w:rsidP="00DC62AA">
            <w:pPr>
              <w:spacing w:line="360" w:lineRule="exact"/>
              <w:ind w:left="235" w:hangingChars="100" w:hanging="235"/>
              <w:rPr>
                <w:rFonts w:asciiTheme="majorEastAsia" w:eastAsiaTheme="majorEastAsia" w:hAnsiTheme="majorEastAsia"/>
                <w:sz w:val="24"/>
                <w:szCs w:val="24"/>
              </w:rPr>
            </w:pPr>
            <w:r w:rsidRPr="00DC62A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基本給</w:t>
            </w:r>
          </w:p>
        </w:tc>
      </w:tr>
      <w:tr w:rsidR="000E1081" w:rsidTr="00EF5A5F">
        <w:tc>
          <w:tcPr>
            <w:tcW w:w="1388" w:type="dxa"/>
          </w:tcPr>
          <w:p w:rsidR="002A23B7"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20万円</w:t>
            </w:r>
          </w:p>
          <w:p w:rsidR="000E1081" w:rsidRDefault="002A23B7"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勤続年数：１年目（入社後４か月）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94498" w:rsidRPr="00A54D4A" w:rsidTr="000005D6">
        <w:tc>
          <w:tcPr>
            <w:tcW w:w="9286" w:type="dxa"/>
            <w:gridSpan w:val="3"/>
          </w:tcPr>
          <w:p w:rsidR="00894498"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94498">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昇給</w:t>
            </w:r>
            <w:r>
              <w:rPr>
                <w:rFonts w:asciiTheme="majorEastAsia" w:eastAsiaTheme="majorEastAsia" w:hAnsiTheme="majorEastAsia" w:hint="eastAsia"/>
                <w:sz w:val="24"/>
                <w:szCs w:val="24"/>
              </w:rPr>
              <w:t>：制度有</w:t>
            </w:r>
          </w:p>
        </w:tc>
      </w:tr>
      <w:tr w:rsidR="00894498" w:rsidTr="000005D6">
        <w:tc>
          <w:tcPr>
            <w:tcW w:w="1388" w:type="dxa"/>
          </w:tcPr>
          <w:p w:rsidR="00894498" w:rsidRDefault="00CD5687"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5,000</w:t>
            </w:r>
            <w:r w:rsidR="00894498">
              <w:rPr>
                <w:rFonts w:asciiTheme="majorEastAsia" w:eastAsiaTheme="majorEastAsia" w:hAnsiTheme="majorEastAsia" w:hint="eastAsia"/>
                <w:sz w:val="24"/>
                <w:szCs w:val="24"/>
              </w:rPr>
              <w:t>円</w:t>
            </w:r>
          </w:p>
          <w:p w:rsidR="00894498"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894498" w:rsidRDefault="00CD5687"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36461">
              <w:rPr>
                <w:rFonts w:asciiTheme="majorEastAsia" w:eastAsiaTheme="majorEastAsia" w:hAnsiTheme="majorEastAsia" w:hint="eastAsia"/>
                <w:sz w:val="24"/>
                <w:szCs w:val="24"/>
              </w:rPr>
              <w:t>一定の成果、業績を上げた</w:t>
            </w:r>
          </w:p>
          <w:p w:rsidR="00F36461" w:rsidRPr="00EF5A5F" w:rsidRDefault="00F36461" w:rsidP="00200ED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社員</w:t>
            </w:r>
            <w:r w:rsidR="00200ED0">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評価</w:t>
            </w:r>
            <w:r w:rsidR="00450F05">
              <w:rPr>
                <w:rFonts w:asciiTheme="majorEastAsia" w:eastAsiaTheme="majorEastAsia" w:hAnsiTheme="majorEastAsia" w:hint="eastAsia"/>
                <w:sz w:val="24"/>
                <w:szCs w:val="24"/>
              </w:rPr>
              <w:t>し、業務意欲を維持する目的</w:t>
            </w:r>
          </w:p>
        </w:tc>
        <w:tc>
          <w:tcPr>
            <w:tcW w:w="4638" w:type="dxa"/>
          </w:tcPr>
          <w:p w:rsidR="00450F05" w:rsidRDefault="00450F05" w:rsidP="00450F0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年１回</w:t>
            </w:r>
            <w:r w:rsidR="00200ED0">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個人業績に係る評価、</w:t>
            </w:r>
          </w:p>
          <w:p w:rsidR="00CD5687" w:rsidRDefault="00450F05" w:rsidP="00450F05">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CD5687">
              <w:rPr>
                <w:rFonts w:asciiTheme="majorEastAsia" w:eastAsiaTheme="majorEastAsia" w:hAnsiTheme="majorEastAsia" w:hint="eastAsia"/>
                <w:sz w:val="24"/>
                <w:szCs w:val="24"/>
              </w:rPr>
              <w:t>能力・経験、勤続年数を考慮。</w:t>
            </w:r>
          </w:p>
          <w:p w:rsidR="00894498" w:rsidRPr="00450F05" w:rsidRDefault="00200ED0"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中程度の評価とした平均</w:t>
            </w:r>
          </w:p>
        </w:tc>
      </w:tr>
    </w:tbl>
    <w:p w:rsidR="00894498" w:rsidRDefault="00894498"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89449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D62EF3">
              <w:rPr>
                <w:rFonts w:asciiTheme="majorEastAsia" w:eastAsiaTheme="majorEastAsia" w:hAnsiTheme="majorEastAsia" w:hint="eastAsia"/>
                <w:sz w:val="24"/>
                <w:szCs w:val="24"/>
              </w:rPr>
              <w:t xml:space="preserve">　</w:t>
            </w:r>
            <w:r w:rsidR="00D62EF3"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賞与</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0万円</w:t>
            </w:r>
          </w:p>
          <w:p w:rsidR="002A23B7" w:rsidRDefault="00DF0806"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個人業績：Ｂ評価（「特に優秀」、「優秀」、「普通」の三段階評価の中評価）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894498"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A54D4A">
              <w:rPr>
                <w:rFonts w:asciiTheme="majorEastAsia" w:eastAsiaTheme="majorEastAsia" w:hAnsiTheme="majorEastAsia" w:hint="eastAsia"/>
                <w:sz w:val="24"/>
                <w:szCs w:val="24"/>
              </w:rPr>
              <w:t xml:space="preserve">　</w:t>
            </w:r>
            <w:r w:rsidR="00A54D4A"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役職手当</w:t>
            </w:r>
            <w:r w:rsidR="00A54D4A">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A54D4A" w:rsidTr="0068215B">
        <w:tc>
          <w:tcPr>
            <w:tcW w:w="1388" w:type="dxa"/>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894498"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⑤</w:t>
            </w:r>
            <w:r w:rsidR="00A54D4A">
              <w:rPr>
                <w:rFonts w:asciiTheme="majorEastAsia" w:eastAsiaTheme="majorEastAsia" w:hAnsiTheme="majorEastAsia" w:hint="eastAsia"/>
                <w:sz w:val="24"/>
                <w:szCs w:val="24"/>
              </w:rPr>
              <w:t xml:space="preserve">　特殊作業手当：制度無</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801FC4">
              <w:rPr>
                <w:rFonts w:asciiTheme="majorEastAsia" w:eastAsiaTheme="majorEastAsia" w:hAnsiTheme="majorEastAsia" w:hint="eastAsia"/>
                <w:sz w:val="24"/>
                <w:szCs w:val="24"/>
              </w:rPr>
              <w:t xml:space="preserve">　特殊勤務手当：制度無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9449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精皆勤手当</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801FC4">
              <w:rPr>
                <w:rFonts w:asciiTheme="majorEastAsia" w:eastAsiaTheme="majorEastAsia" w:hAnsiTheme="majorEastAsia" w:hint="eastAsia"/>
                <w:sz w:val="24"/>
                <w:szCs w:val="24"/>
              </w:rPr>
              <w:t xml:space="preserve">　時間外労働手当（法定割増率以上）：制度無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801FC4">
              <w:rPr>
                <w:rFonts w:asciiTheme="majorEastAsia" w:eastAsiaTheme="majorEastAsia" w:hAnsiTheme="majorEastAsia" w:hint="eastAsia"/>
                <w:sz w:val="24"/>
                <w:szCs w:val="24"/>
              </w:rPr>
              <w:t xml:space="preserve">　深夜及び休日労働手当（法定割増率以上）：制度無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9449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2A23B7">
              <w:rPr>
                <w:rFonts w:asciiTheme="majorEastAsia" w:eastAsiaTheme="majorEastAsia" w:hAnsiTheme="majorEastAsia" w:hint="eastAsia"/>
                <w:sz w:val="24"/>
                <w:szCs w:val="24"/>
              </w:rPr>
              <w:t xml:space="preserve">　</w:t>
            </w:r>
            <w:r w:rsidR="002A23B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通勤手当</w:t>
            </w:r>
            <w:r w:rsidR="00A54D4A">
              <w:rPr>
                <w:rFonts w:asciiTheme="majorEastAsia" w:eastAsiaTheme="majorEastAsia" w:hAnsiTheme="majorEastAsia" w:hint="eastAsia"/>
                <w:sz w:val="24"/>
                <w:szCs w:val="24"/>
              </w:rPr>
              <w:t>：制度有</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w:t>
            </w:r>
            <w:r w:rsidR="00801FC4">
              <w:rPr>
                <w:rFonts w:asciiTheme="majorEastAsia" w:eastAsiaTheme="majorEastAsia" w:hAnsiTheme="majorEastAsia" w:hint="eastAsia"/>
                <w:sz w:val="24"/>
                <w:szCs w:val="24"/>
              </w:rPr>
              <w:t xml:space="preserve">　</w:t>
            </w:r>
            <w:r w:rsidR="00801FC4"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出張旅費</w:t>
            </w:r>
            <w:r w:rsidR="00801FC4">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w:t>
            </w:r>
            <w:r w:rsidR="00801FC4">
              <w:rPr>
                <w:rFonts w:asciiTheme="majorEastAsia" w:eastAsiaTheme="majorEastAsia" w:hAnsiTheme="majorEastAsia" w:hint="eastAsia"/>
                <w:sz w:val="24"/>
                <w:szCs w:val="24"/>
              </w:rPr>
              <w:t xml:space="preserve">　食事手当：制度無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w:t>
            </w:r>
            <w:r w:rsidR="00801FC4">
              <w:rPr>
                <w:rFonts w:asciiTheme="majorEastAsia" w:eastAsiaTheme="majorEastAsia" w:hAnsiTheme="majorEastAsia" w:hint="eastAsia"/>
                <w:sz w:val="24"/>
                <w:szCs w:val="24"/>
              </w:rPr>
              <w:t xml:space="preserve">　単身赴任手当：制度無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w:t>
            </w:r>
            <w:r w:rsidR="00801FC4">
              <w:rPr>
                <w:rFonts w:asciiTheme="majorEastAsia" w:eastAsiaTheme="majorEastAsia" w:hAnsiTheme="majorEastAsia" w:hint="eastAsia"/>
                <w:sz w:val="24"/>
                <w:szCs w:val="24"/>
              </w:rPr>
              <w:t xml:space="preserve">　地域手当：制度無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9449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⑮</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食堂</w:t>
            </w:r>
            <w:r w:rsidR="00801FC4">
              <w:rPr>
                <w:rFonts w:asciiTheme="majorEastAsia" w:eastAsiaTheme="majorEastAsia" w:hAnsiTheme="majorEastAsia" w:hint="eastAsia"/>
                <w:sz w:val="24"/>
                <w:szCs w:val="24"/>
              </w:rPr>
              <w:t>：施設有</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休憩室</w:t>
            </w:r>
            <w:r w:rsidR="00801FC4">
              <w:rPr>
                <w:rFonts w:asciiTheme="majorEastAsia" w:eastAsiaTheme="majorEastAsia" w:hAnsiTheme="majorEastAsia" w:hint="eastAsia"/>
                <w:sz w:val="24"/>
                <w:szCs w:val="24"/>
              </w:rPr>
              <w:t>：施設無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更衣室</w:t>
            </w:r>
            <w:r w:rsidR="00801FC4">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801FC4" w:rsidTr="0068215B">
        <w:tc>
          <w:tcPr>
            <w:tcW w:w="1388" w:type="dxa"/>
          </w:tcPr>
          <w:p w:rsidR="00801FC4"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就業する事業所：Ａ支店（更衣室有）</w:t>
            </w: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転勤者用社宅</w:t>
            </w:r>
            <w:r w:rsidR="00801FC4">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801FC4" w:rsidTr="0068215B">
        <w:tc>
          <w:tcPr>
            <w:tcW w:w="1388" w:type="dxa"/>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w:t>
            </w:r>
            <w:r w:rsidR="00801FC4">
              <w:rPr>
                <w:rFonts w:asciiTheme="majorEastAsia" w:eastAsiaTheme="majorEastAsia" w:hAnsiTheme="majorEastAsia" w:hint="eastAsia"/>
                <w:sz w:val="24"/>
                <w:szCs w:val="24"/>
              </w:rPr>
              <w:t xml:space="preserve">　</w:t>
            </w:r>
            <w:r w:rsidR="00801FC4"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慶弔休暇</w:t>
            </w:r>
            <w:r w:rsidR="00801FC4">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801FC4" w:rsidTr="0068215B">
        <w:tc>
          <w:tcPr>
            <w:tcW w:w="138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10日／年</w:t>
            </w:r>
          </w:p>
        </w:tc>
        <w:tc>
          <w:tcPr>
            <w:tcW w:w="3260" w:type="dxa"/>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94498"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w:t>
            </w:r>
            <w:r w:rsidR="00801FC4">
              <w:rPr>
                <w:rFonts w:asciiTheme="majorEastAsia" w:eastAsiaTheme="majorEastAsia" w:hAnsiTheme="majorEastAsia" w:hint="eastAsia"/>
                <w:sz w:val="24"/>
                <w:szCs w:val="24"/>
              </w:rPr>
              <w:t xml:space="preserve">　健康診断に伴う勤務免除及び有給：制度無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894498"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w:t>
            </w:r>
            <w:r w:rsidR="0029046F">
              <w:rPr>
                <w:rFonts w:asciiTheme="majorEastAsia" w:eastAsiaTheme="majorEastAsia" w:hAnsiTheme="majorEastAsia" w:hint="eastAsia"/>
                <w:sz w:val="24"/>
                <w:szCs w:val="24"/>
              </w:rPr>
              <w:t xml:space="preserve">　病気休職：制度無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894498"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w:t>
            </w:r>
            <w:r w:rsidR="0029046F">
              <w:rPr>
                <w:rFonts w:asciiTheme="majorEastAsia" w:eastAsiaTheme="majorEastAsia" w:hAnsiTheme="majorEastAsia" w:hint="eastAsia"/>
                <w:sz w:val="24"/>
                <w:szCs w:val="24"/>
              </w:rPr>
              <w:t xml:space="preserve">　法定外の休暇</w:t>
            </w:r>
            <w:r w:rsidR="00C32B02">
              <w:rPr>
                <w:rFonts w:asciiTheme="majorEastAsia" w:eastAsiaTheme="majorEastAsia" w:hAnsiTheme="majorEastAsia" w:hint="eastAsia"/>
                <w:sz w:val="24"/>
                <w:szCs w:val="24"/>
              </w:rPr>
              <w:t>（慶弔休暇を除く）</w:t>
            </w:r>
            <w:r w:rsidR="0029046F">
              <w:rPr>
                <w:rFonts w:asciiTheme="majorEastAsia" w:eastAsiaTheme="majorEastAsia" w:hAnsiTheme="majorEastAsia" w:hint="eastAsia"/>
                <w:sz w:val="24"/>
                <w:szCs w:val="24"/>
              </w:rPr>
              <w:t>：制度無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94498" w:rsidRPr="00A54D4A" w:rsidTr="000005D6">
        <w:tc>
          <w:tcPr>
            <w:tcW w:w="9286" w:type="dxa"/>
            <w:gridSpan w:val="3"/>
          </w:tcPr>
          <w:p w:rsidR="00894498"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894498" w:rsidTr="000005D6">
        <w:tc>
          <w:tcPr>
            <w:tcW w:w="1388" w:type="dxa"/>
          </w:tcPr>
          <w:p w:rsidR="00894498"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94498" w:rsidRPr="00EF5A5F"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94498" w:rsidRDefault="00894498" w:rsidP="000005D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94498" w:rsidRDefault="0089449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894498"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㉔</w:t>
            </w:r>
            <w:r w:rsidR="0029046F">
              <w:rPr>
                <w:rFonts w:asciiTheme="majorEastAsia" w:eastAsiaTheme="majorEastAsia" w:hAnsiTheme="majorEastAsia" w:hint="eastAsia"/>
                <w:sz w:val="24"/>
                <w:szCs w:val="24"/>
              </w:rPr>
              <w:t xml:space="preserve">　</w:t>
            </w:r>
            <w:r w:rsidR="0029046F"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教育訓練</w:t>
            </w:r>
            <w:r w:rsidR="0029046F">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29046F" w:rsidTr="0068215B">
        <w:tc>
          <w:tcPr>
            <w:tcW w:w="138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p>
        </w:tc>
        <w:tc>
          <w:tcPr>
            <w:tcW w:w="3260" w:type="dxa"/>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89449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w:t>
            </w:r>
            <w:r w:rsidR="00666427">
              <w:rPr>
                <w:rFonts w:asciiTheme="majorEastAsia" w:eastAsiaTheme="majorEastAsia" w:hAnsiTheme="majorEastAsia" w:hint="eastAsia"/>
                <w:sz w:val="24"/>
                <w:szCs w:val="24"/>
              </w:rPr>
              <w:t xml:space="preserve">　</w:t>
            </w:r>
            <w:r w:rsidR="0066642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退職手当</w:t>
            </w:r>
            <w:r w:rsidR="00C32B02">
              <w:rPr>
                <w:rFonts w:asciiTheme="majorEastAsia" w:eastAsiaTheme="majorEastAsia" w:hAnsiTheme="majorEastAsia" w:hint="eastAsia"/>
                <w:sz w:val="24"/>
                <w:szCs w:val="24"/>
              </w:rPr>
              <w:t>：制度有</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894498"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666427">
              <w:rPr>
                <w:rFonts w:asciiTheme="majorEastAsia" w:eastAsiaTheme="majorEastAsia" w:hAnsiTheme="majorEastAsia" w:hint="eastAsia"/>
                <w:sz w:val="24"/>
                <w:szCs w:val="24"/>
              </w:rPr>
              <w:t xml:space="preserve">　住宅手当：制度無</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894498"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w:t>
            </w:r>
            <w:r w:rsidR="003D2930">
              <w:rPr>
                <w:rFonts w:asciiTheme="majorEastAsia" w:eastAsiaTheme="majorEastAsia" w:hAnsiTheme="majorEastAsia" w:hint="eastAsia"/>
                <w:sz w:val="24"/>
                <w:szCs w:val="24"/>
              </w:rPr>
              <w:t xml:space="preserve">　</w:t>
            </w:r>
            <w:r w:rsidR="003D2930"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家族手当</w:t>
            </w:r>
            <w:r w:rsidR="00C32B02">
              <w:rPr>
                <w:rFonts w:asciiTheme="majorEastAsia" w:eastAsiaTheme="majorEastAsia" w:hAnsiTheme="majorEastAsia" w:hint="eastAsia"/>
                <w:sz w:val="24"/>
                <w:szCs w:val="24"/>
              </w:rPr>
              <w:t>：制度有</w:t>
            </w:r>
          </w:p>
        </w:tc>
      </w:tr>
      <w:tr w:rsidR="003D2930" w:rsidTr="000D5163">
        <w:tc>
          <w:tcPr>
            <w:tcW w:w="1388" w:type="dxa"/>
          </w:tcPr>
          <w:p w:rsidR="002A23B7"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１万円</w:t>
            </w:r>
          </w:p>
          <w:p w:rsidR="003D2930"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4C0CCB"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㉘</w:t>
            </w:r>
            <w:r w:rsidR="00C32B02">
              <w:rPr>
                <w:rFonts w:asciiTheme="majorEastAsia" w:eastAsiaTheme="majorEastAsia" w:hAnsiTheme="majorEastAsia" w:hint="eastAsia"/>
                <w:sz w:val="24"/>
                <w:szCs w:val="24"/>
              </w:rPr>
              <w:t xml:space="preserve">　</w:t>
            </w:r>
            <w:r w:rsidR="00711106">
              <w:rPr>
                <w:rFonts w:asciiTheme="majorEastAsia" w:eastAsiaTheme="majorEastAsia" w:hAnsiTheme="majorEastAsia" w:hint="eastAsia"/>
                <w:sz w:val="24"/>
                <w:szCs w:val="24"/>
              </w:rPr>
              <w:t>◇◇◇</w:t>
            </w:r>
            <w:r w:rsidR="00C32B02">
              <w:rPr>
                <w:rFonts w:asciiTheme="majorEastAsia" w:eastAsiaTheme="majorEastAsia" w:hAnsiTheme="majorEastAsia" w:hint="eastAsia"/>
                <w:sz w:val="24"/>
                <w:szCs w:val="24"/>
              </w:rPr>
              <w:t>：制度</w:t>
            </w:r>
            <w:r w:rsidR="00711106">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Pr="0050778A" w:rsidRDefault="000E538C" w:rsidP="000E538C">
      <w:pPr>
        <w:spacing w:line="360" w:lineRule="exact"/>
        <w:ind w:leftChars="200" w:left="660" w:hangingChars="100" w:hanging="240"/>
        <w:rPr>
          <w:rFonts w:asciiTheme="majorEastAsia" w:eastAsiaTheme="majorEastAsia" w:hAnsiTheme="majorEastAsia"/>
          <w:sz w:val="24"/>
          <w:szCs w:val="24"/>
          <w14:textOutline w14:w="9525" w14:cap="rnd" w14:cmpd="sng" w14:algn="ctr">
            <w14:solidFill>
              <w14:srgbClr w14:val="000000"/>
            </w14:solidFill>
            <w14:prstDash w14:val="solid"/>
            <w14:bevel/>
          </w14:textOutline>
        </w:rPr>
      </w:pPr>
      <w:r w:rsidRPr="0050778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＜制度がない旨の記載例＞</w:t>
      </w:r>
    </w:p>
    <w:p w:rsidR="000E538C" w:rsidRPr="0050778A" w:rsidRDefault="00711106" w:rsidP="0050778A">
      <w:pPr>
        <w:spacing w:line="360" w:lineRule="exact"/>
        <w:ind w:leftChars="300" w:left="630" w:firstLineChars="100" w:firstLine="235"/>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sectPr w:rsidR="00C92CA9" w:rsidSect="002C567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FA" w:rsidRDefault="000270FA" w:rsidP="00D23A6C">
      <w:r>
        <w:separator/>
      </w:r>
    </w:p>
  </w:endnote>
  <w:endnote w:type="continuationSeparator" w:id="0">
    <w:p w:rsidR="000270FA" w:rsidRDefault="000270FA"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E4" w:rsidRDefault="00A260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E4" w:rsidRDefault="00A260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FA" w:rsidRDefault="000270FA" w:rsidP="00D23A6C">
      <w:r>
        <w:separator/>
      </w:r>
    </w:p>
  </w:footnote>
  <w:footnote w:type="continuationSeparator" w:id="0">
    <w:p w:rsidR="000270FA" w:rsidRDefault="000270FA"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E4" w:rsidRDefault="00A260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E4" w:rsidRDefault="00A260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E4" w:rsidRDefault="00A260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05155"/>
    <w:rsid w:val="000155B2"/>
    <w:rsid w:val="000270FA"/>
    <w:rsid w:val="00054AE0"/>
    <w:rsid w:val="0007243C"/>
    <w:rsid w:val="00081F79"/>
    <w:rsid w:val="000A5A6E"/>
    <w:rsid w:val="000B1187"/>
    <w:rsid w:val="000B2002"/>
    <w:rsid w:val="000D5163"/>
    <w:rsid w:val="000E1081"/>
    <w:rsid w:val="000E538C"/>
    <w:rsid w:val="000F6BD6"/>
    <w:rsid w:val="00130A88"/>
    <w:rsid w:val="00164EB2"/>
    <w:rsid w:val="001712E6"/>
    <w:rsid w:val="00182FF2"/>
    <w:rsid w:val="001A0C47"/>
    <w:rsid w:val="00200ED0"/>
    <w:rsid w:val="002726C0"/>
    <w:rsid w:val="0029046F"/>
    <w:rsid w:val="002A23B7"/>
    <w:rsid w:val="002A6F68"/>
    <w:rsid w:val="002A7573"/>
    <w:rsid w:val="002C5678"/>
    <w:rsid w:val="002D2267"/>
    <w:rsid w:val="00356AA6"/>
    <w:rsid w:val="003D2930"/>
    <w:rsid w:val="00450F05"/>
    <w:rsid w:val="00492DC8"/>
    <w:rsid w:val="004C0CCB"/>
    <w:rsid w:val="004D1AE0"/>
    <w:rsid w:val="0050778A"/>
    <w:rsid w:val="00557809"/>
    <w:rsid w:val="00572499"/>
    <w:rsid w:val="005806EB"/>
    <w:rsid w:val="00585366"/>
    <w:rsid w:val="005A2820"/>
    <w:rsid w:val="0060411C"/>
    <w:rsid w:val="00606B3A"/>
    <w:rsid w:val="00640881"/>
    <w:rsid w:val="00666427"/>
    <w:rsid w:val="00711106"/>
    <w:rsid w:val="00790135"/>
    <w:rsid w:val="007A0061"/>
    <w:rsid w:val="007E434A"/>
    <w:rsid w:val="007F2AA5"/>
    <w:rsid w:val="00801FC4"/>
    <w:rsid w:val="00845CBB"/>
    <w:rsid w:val="00894498"/>
    <w:rsid w:val="008F195A"/>
    <w:rsid w:val="00901F0D"/>
    <w:rsid w:val="009778C2"/>
    <w:rsid w:val="00982B77"/>
    <w:rsid w:val="009B2D70"/>
    <w:rsid w:val="00A14444"/>
    <w:rsid w:val="00A260E4"/>
    <w:rsid w:val="00A54D4A"/>
    <w:rsid w:val="00A63E5B"/>
    <w:rsid w:val="00A906F7"/>
    <w:rsid w:val="00AC6C37"/>
    <w:rsid w:val="00BD20A2"/>
    <w:rsid w:val="00BE139F"/>
    <w:rsid w:val="00C32B02"/>
    <w:rsid w:val="00C7529D"/>
    <w:rsid w:val="00C92CA9"/>
    <w:rsid w:val="00CD5687"/>
    <w:rsid w:val="00CE5F33"/>
    <w:rsid w:val="00D12E23"/>
    <w:rsid w:val="00D1572A"/>
    <w:rsid w:val="00D20AC9"/>
    <w:rsid w:val="00D23A6C"/>
    <w:rsid w:val="00D27EC9"/>
    <w:rsid w:val="00D336D1"/>
    <w:rsid w:val="00D42A7A"/>
    <w:rsid w:val="00D62EF3"/>
    <w:rsid w:val="00D93DCC"/>
    <w:rsid w:val="00DC1955"/>
    <w:rsid w:val="00DC62AA"/>
    <w:rsid w:val="00DE0E67"/>
    <w:rsid w:val="00DF0806"/>
    <w:rsid w:val="00E43417"/>
    <w:rsid w:val="00E46817"/>
    <w:rsid w:val="00E565E2"/>
    <w:rsid w:val="00E604F5"/>
    <w:rsid w:val="00E85272"/>
    <w:rsid w:val="00EA71CD"/>
    <w:rsid w:val="00EC5AEC"/>
    <w:rsid w:val="00EF5A5F"/>
    <w:rsid w:val="00F12C5E"/>
    <w:rsid w:val="00F17671"/>
    <w:rsid w:val="00F3525B"/>
    <w:rsid w:val="00F36461"/>
    <w:rsid w:val="00F7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C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5806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3678-8962-4577-B4A2-62116B66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2021-12-06T05:34:00Z</dcterms:created>
  <dcterms:modified xsi:type="dcterms:W3CDTF">2021-12-06T05:34:00Z</dcterms:modified>
</cp:coreProperties>
</file>