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81" w:rsidRDefault="00AB7539" w:rsidP="00310EE1">
      <w:pPr>
        <w:spacing w:line="300" w:lineRule="exact"/>
        <w:ind w:rightChars="-7" w:right="-14"/>
        <w:jc w:val="center"/>
        <w:rPr>
          <w:b/>
          <w:sz w:val="24"/>
        </w:rPr>
      </w:pPr>
      <w:r>
        <w:rPr>
          <w:rFonts w:hint="eastAsia"/>
          <w:b/>
          <w:sz w:val="24"/>
        </w:rPr>
        <w:t>令和４</w:t>
      </w:r>
      <w:r w:rsidR="00640181" w:rsidRPr="00AB7539">
        <w:rPr>
          <w:rFonts w:hint="eastAsia"/>
          <w:b/>
          <w:sz w:val="24"/>
        </w:rPr>
        <w:t>年度全国安全週間実施要綱</w:t>
      </w:r>
    </w:p>
    <w:p w:rsidR="00E61BFA" w:rsidRPr="0057621A" w:rsidRDefault="00E61BFA" w:rsidP="00605463">
      <w:pPr>
        <w:spacing w:line="300" w:lineRule="exact"/>
        <w:ind w:rightChars="-7" w:right="-14"/>
        <w:rPr>
          <w:b/>
          <w:sz w:val="24"/>
        </w:rPr>
      </w:pPr>
    </w:p>
    <w:p w:rsidR="00AB7539" w:rsidRDefault="00640181" w:rsidP="00605463">
      <w:pPr>
        <w:pStyle w:val="a3"/>
        <w:numPr>
          <w:ilvl w:val="0"/>
          <w:numId w:val="1"/>
        </w:numPr>
        <w:spacing w:line="300" w:lineRule="exact"/>
        <w:ind w:leftChars="0" w:rightChars="-7" w:right="-14"/>
        <w:rPr>
          <w:b/>
          <w:sz w:val="24"/>
        </w:rPr>
      </w:pPr>
      <w:r w:rsidRPr="006948B8">
        <w:rPr>
          <w:b/>
          <w:sz w:val="24"/>
        </w:rPr>
        <w:t>趣</w:t>
      </w:r>
      <w:r w:rsidR="0057621A">
        <w:rPr>
          <w:rFonts w:hint="eastAsia"/>
          <w:b/>
          <w:sz w:val="24"/>
        </w:rPr>
        <w:t xml:space="preserve">　</w:t>
      </w:r>
      <w:r w:rsidRPr="006948B8">
        <w:rPr>
          <w:b/>
          <w:sz w:val="24"/>
        </w:rPr>
        <w:t>旨</w:t>
      </w:r>
    </w:p>
    <w:p w:rsidR="0057621A" w:rsidRDefault="006948B8" w:rsidP="00605463">
      <w:pPr>
        <w:spacing w:line="300" w:lineRule="exact"/>
        <w:ind w:leftChars="70" w:left="141" w:rightChars="-7" w:right="-14" w:firstLineChars="114" w:firstLine="264"/>
        <w:rPr>
          <w:sz w:val="24"/>
        </w:rPr>
      </w:pPr>
      <w:r w:rsidRPr="006948B8">
        <w:rPr>
          <w:rFonts w:hint="eastAsia"/>
          <w:sz w:val="24"/>
        </w:rPr>
        <w:t>全国安全週間は、昭和３年に初めて実施されて以来、「人命尊重」という基本理念の下、「産業界での自主的な労働災害防止活動を推進し、広く一般の安全意識の高揚と安全活動の定着を図ること」を目的に、一度も中断することなく続けられ、今年で</w:t>
      </w:r>
      <w:r w:rsidRPr="006948B8">
        <w:rPr>
          <w:sz w:val="24"/>
        </w:rPr>
        <w:t>95回目を迎える。</w:t>
      </w:r>
    </w:p>
    <w:p w:rsidR="006948B8" w:rsidRPr="006948B8" w:rsidRDefault="006948B8" w:rsidP="00605463">
      <w:pPr>
        <w:spacing w:line="300" w:lineRule="exact"/>
        <w:ind w:leftChars="70" w:left="141" w:rightChars="-7" w:right="-14" w:firstLineChars="114" w:firstLine="264"/>
        <w:rPr>
          <w:sz w:val="24"/>
        </w:rPr>
      </w:pPr>
      <w:r w:rsidRPr="006948B8">
        <w:rPr>
          <w:rFonts w:hint="eastAsia"/>
          <w:sz w:val="24"/>
        </w:rPr>
        <w:t>この間、事業場では、労使が協調して労働災害防止対策が展開されてきた。この努力により労働災害は長期的には減少してきたが、近年、就業人口の高齢化による高年齢労働者の労働災害や、転倒や腰痛といった、労働者の作業行動に起因する労働災害が顕著に増加していることから、労働災害全体の件数が再び増加に転じている状況である。さらに、死亡災害も令和３年は増加に転じるなど予断を許さない状況にある。</w:t>
      </w:r>
    </w:p>
    <w:p w:rsidR="006948B8" w:rsidRDefault="006948B8" w:rsidP="00605463">
      <w:pPr>
        <w:spacing w:line="300" w:lineRule="exact"/>
        <w:ind w:leftChars="70" w:left="141" w:rightChars="-7" w:right="-14" w:firstLineChars="124" w:firstLine="287"/>
        <w:rPr>
          <w:sz w:val="24"/>
        </w:rPr>
      </w:pPr>
      <w:r w:rsidRPr="006948B8">
        <w:rPr>
          <w:rFonts w:hint="eastAsia"/>
          <w:sz w:val="24"/>
        </w:rPr>
        <w:t>このような状況において労働災害を減少させるためには、事業者・労働者双方が労働災害防止のための基本ルールを徹底し、またそれらを遵守・実行するための時間的・人員的に余裕を持った業務体制を構築することが重要である。そのため、令和４年度の全国安全週間は、以下のスローガンの下で取り組む。</w:t>
      </w:r>
    </w:p>
    <w:p w:rsidR="006948B8" w:rsidRDefault="006948B8" w:rsidP="00605463">
      <w:pPr>
        <w:spacing w:line="300" w:lineRule="exact"/>
        <w:ind w:leftChars="70" w:left="141" w:rightChars="-7" w:right="-14" w:firstLineChars="124" w:firstLine="287"/>
        <w:rPr>
          <w:sz w:val="24"/>
        </w:rPr>
      </w:pPr>
    </w:p>
    <w:p w:rsidR="006948B8" w:rsidRPr="006948B8" w:rsidRDefault="006948B8" w:rsidP="00ED1263">
      <w:pPr>
        <w:spacing w:line="300" w:lineRule="exact"/>
        <w:ind w:rightChars="-7" w:right="-14"/>
        <w:jc w:val="center"/>
        <w:rPr>
          <w:sz w:val="24"/>
        </w:rPr>
      </w:pPr>
      <w:r w:rsidRPr="006948B8">
        <w:rPr>
          <w:rFonts w:hint="eastAsia"/>
          <w:b/>
          <w:sz w:val="24"/>
        </w:rPr>
        <w:t>安全は</w:t>
      </w:r>
      <w:r w:rsidRPr="006948B8">
        <w:rPr>
          <w:b/>
          <w:sz w:val="24"/>
        </w:rPr>
        <w:t xml:space="preserve"> 急がず焦らず怠らず</w:t>
      </w:r>
    </w:p>
    <w:p w:rsidR="00EE33AE" w:rsidRDefault="00EE33AE" w:rsidP="00605463">
      <w:pPr>
        <w:spacing w:line="300" w:lineRule="exact"/>
        <w:ind w:rightChars="-7" w:right="-14"/>
      </w:pPr>
    </w:p>
    <w:p w:rsidR="00E61BFA" w:rsidRDefault="00E61BFA" w:rsidP="00605463">
      <w:pPr>
        <w:spacing w:line="300" w:lineRule="exact"/>
        <w:ind w:rightChars="-7" w:right="-14"/>
        <w:rPr>
          <w:rFonts w:hint="eastAsia"/>
        </w:rPr>
      </w:pPr>
    </w:p>
    <w:p w:rsidR="00EE33AE" w:rsidRDefault="00EE33AE" w:rsidP="00605463">
      <w:pPr>
        <w:pStyle w:val="a3"/>
        <w:numPr>
          <w:ilvl w:val="0"/>
          <w:numId w:val="1"/>
        </w:numPr>
        <w:spacing w:line="300" w:lineRule="exact"/>
        <w:ind w:leftChars="0" w:rightChars="-7" w:right="-14"/>
        <w:rPr>
          <w:b/>
          <w:sz w:val="24"/>
        </w:rPr>
      </w:pPr>
      <w:r>
        <w:rPr>
          <w:rFonts w:hint="eastAsia"/>
          <w:b/>
          <w:sz w:val="24"/>
        </w:rPr>
        <w:t>期　間</w:t>
      </w:r>
    </w:p>
    <w:p w:rsidR="00FC660B" w:rsidRDefault="00EE33AE" w:rsidP="00FC660B">
      <w:pPr>
        <w:spacing w:line="300" w:lineRule="exact"/>
        <w:ind w:rightChars="-7" w:right="-14" w:firstLineChars="100" w:firstLine="232"/>
        <w:rPr>
          <w:sz w:val="24"/>
        </w:rPr>
      </w:pPr>
      <w:r w:rsidRPr="00EE33AE">
        <w:rPr>
          <w:rFonts w:hint="eastAsia"/>
          <w:sz w:val="24"/>
        </w:rPr>
        <w:t>７月１日から７月７日までとする。</w:t>
      </w:r>
    </w:p>
    <w:p w:rsidR="00EE33AE" w:rsidRDefault="00EE33AE" w:rsidP="00051C7E">
      <w:pPr>
        <w:spacing w:line="300" w:lineRule="exact"/>
        <w:ind w:rightChars="27" w:right="54" w:firstLineChars="100" w:firstLine="232"/>
        <w:rPr>
          <w:sz w:val="24"/>
        </w:rPr>
      </w:pPr>
      <w:r w:rsidRPr="00EE33AE">
        <w:rPr>
          <w:rFonts w:hint="eastAsia"/>
          <w:sz w:val="24"/>
        </w:rPr>
        <w:t>なお、全国安全週間の実効を上げるため、６月１日から６月</w:t>
      </w:r>
      <w:r w:rsidRPr="00EE33AE">
        <w:rPr>
          <w:sz w:val="24"/>
        </w:rPr>
        <w:t>30日までを準備期間とする。</w:t>
      </w:r>
    </w:p>
    <w:p w:rsidR="00EE33AE" w:rsidRPr="00EE33AE" w:rsidRDefault="00EE33AE" w:rsidP="00605463">
      <w:pPr>
        <w:spacing w:line="300" w:lineRule="exact"/>
        <w:ind w:rightChars="-7" w:right="-14"/>
        <w:rPr>
          <w:b/>
          <w:sz w:val="24"/>
        </w:rPr>
      </w:pPr>
    </w:p>
    <w:p w:rsidR="00EE33AE" w:rsidRPr="00EE33AE" w:rsidRDefault="006948B8" w:rsidP="00605463">
      <w:pPr>
        <w:pStyle w:val="a3"/>
        <w:numPr>
          <w:ilvl w:val="0"/>
          <w:numId w:val="1"/>
        </w:numPr>
        <w:spacing w:line="300" w:lineRule="exact"/>
        <w:ind w:leftChars="0" w:rightChars="-7" w:right="-14"/>
        <w:rPr>
          <w:b/>
          <w:sz w:val="24"/>
        </w:rPr>
      </w:pPr>
      <w:r w:rsidRPr="006948B8">
        <w:rPr>
          <w:rFonts w:hint="eastAsia"/>
          <w:b/>
          <w:sz w:val="24"/>
        </w:rPr>
        <w:t>主唱者</w:t>
      </w:r>
    </w:p>
    <w:p w:rsidR="00EE33AE" w:rsidRPr="00EE33AE" w:rsidRDefault="00EE33AE" w:rsidP="00605463">
      <w:pPr>
        <w:spacing w:line="300" w:lineRule="exact"/>
        <w:ind w:leftChars="70" w:left="141" w:rightChars="-7" w:right="-14" w:firstLineChars="124" w:firstLine="287"/>
        <w:rPr>
          <w:sz w:val="24"/>
        </w:rPr>
      </w:pPr>
      <w:r w:rsidRPr="00EE33AE">
        <w:rPr>
          <w:rFonts w:hint="eastAsia"/>
          <w:sz w:val="24"/>
        </w:rPr>
        <w:t>厚生労働省、中央労働災害防止協会</w:t>
      </w:r>
    </w:p>
    <w:p w:rsidR="006948B8" w:rsidRPr="00676DE1" w:rsidRDefault="006948B8" w:rsidP="00605463">
      <w:pPr>
        <w:spacing w:line="300" w:lineRule="exact"/>
        <w:ind w:rightChars="-7" w:right="-14"/>
        <w:rPr>
          <w:b/>
          <w:sz w:val="24"/>
        </w:rPr>
      </w:pPr>
    </w:p>
    <w:p w:rsidR="00EE33AE" w:rsidRDefault="00676DE1" w:rsidP="00605463">
      <w:pPr>
        <w:pStyle w:val="a3"/>
        <w:numPr>
          <w:ilvl w:val="0"/>
          <w:numId w:val="1"/>
        </w:numPr>
        <w:spacing w:line="300" w:lineRule="exact"/>
        <w:ind w:leftChars="0" w:rightChars="-7" w:right="-14"/>
        <w:rPr>
          <w:b/>
          <w:sz w:val="24"/>
        </w:rPr>
      </w:pPr>
      <w:r>
        <w:rPr>
          <w:rFonts w:hint="eastAsia"/>
          <w:b/>
          <w:sz w:val="24"/>
        </w:rPr>
        <w:t>協賛者</w:t>
      </w:r>
    </w:p>
    <w:p w:rsidR="00EE33AE" w:rsidRDefault="00676DE1" w:rsidP="00051C7E">
      <w:pPr>
        <w:spacing w:line="300" w:lineRule="exact"/>
        <w:ind w:leftChars="97" w:left="196" w:right="-2" w:firstLineChars="100" w:firstLine="232"/>
        <w:rPr>
          <w:sz w:val="24"/>
        </w:rPr>
      </w:pPr>
      <w:r w:rsidRPr="00676DE1">
        <w:rPr>
          <w:rFonts w:hint="eastAsia"/>
          <w:sz w:val="24"/>
        </w:rPr>
        <w:t>建設業労働災害防止協会、陸上貨物運送事業労働災害防止協会、港湾貨物運送事業労働災害防止協会、林業・木材製造業労働災害防止協会</w:t>
      </w:r>
    </w:p>
    <w:p w:rsidR="00EE33AE" w:rsidRPr="006948B8" w:rsidRDefault="00EE33AE" w:rsidP="00605463">
      <w:pPr>
        <w:pStyle w:val="a3"/>
        <w:spacing w:line="300" w:lineRule="exact"/>
        <w:ind w:leftChars="0" w:left="420" w:rightChars="-7" w:right="-14"/>
        <w:rPr>
          <w:b/>
          <w:sz w:val="24"/>
        </w:rPr>
      </w:pPr>
    </w:p>
    <w:p w:rsidR="00676DE1" w:rsidRPr="00676DE1" w:rsidRDefault="006948B8" w:rsidP="00605463">
      <w:pPr>
        <w:pStyle w:val="a3"/>
        <w:numPr>
          <w:ilvl w:val="0"/>
          <w:numId w:val="1"/>
        </w:numPr>
        <w:spacing w:line="300" w:lineRule="exact"/>
        <w:ind w:leftChars="0" w:rightChars="-7" w:right="-14"/>
        <w:rPr>
          <w:b/>
          <w:sz w:val="24"/>
        </w:rPr>
      </w:pPr>
      <w:r w:rsidRPr="006948B8">
        <w:rPr>
          <w:rFonts w:hint="eastAsia"/>
          <w:b/>
          <w:sz w:val="24"/>
        </w:rPr>
        <w:t>協力者</w:t>
      </w:r>
    </w:p>
    <w:p w:rsidR="00676DE1" w:rsidRDefault="00676DE1" w:rsidP="00605463">
      <w:pPr>
        <w:spacing w:line="300" w:lineRule="exact"/>
        <w:ind w:leftChars="70" w:left="141" w:rightChars="-7" w:right="-14" w:firstLineChars="124" w:firstLine="287"/>
        <w:rPr>
          <w:sz w:val="24"/>
        </w:rPr>
      </w:pPr>
      <w:r w:rsidRPr="00676DE1">
        <w:rPr>
          <w:rFonts w:hint="eastAsia"/>
          <w:sz w:val="24"/>
        </w:rPr>
        <w:t>関係行政機関、地方公共団体、安全関係団体、労働組合、経営者団体</w:t>
      </w:r>
    </w:p>
    <w:p w:rsidR="00676DE1" w:rsidRPr="00676DE1" w:rsidRDefault="00676DE1" w:rsidP="00605463">
      <w:pPr>
        <w:spacing w:line="300" w:lineRule="exact"/>
        <w:ind w:leftChars="70" w:left="141" w:rightChars="-7" w:right="-14" w:firstLineChars="124" w:firstLine="287"/>
        <w:rPr>
          <w:sz w:val="24"/>
        </w:rPr>
      </w:pPr>
    </w:p>
    <w:p w:rsidR="00676DE1" w:rsidRDefault="00676DE1" w:rsidP="00605463">
      <w:pPr>
        <w:pStyle w:val="a3"/>
        <w:numPr>
          <w:ilvl w:val="0"/>
          <w:numId w:val="1"/>
        </w:numPr>
        <w:spacing w:line="300" w:lineRule="exact"/>
        <w:ind w:leftChars="0" w:rightChars="-7" w:right="-14"/>
        <w:rPr>
          <w:b/>
          <w:sz w:val="24"/>
        </w:rPr>
      </w:pPr>
      <w:r>
        <w:rPr>
          <w:rFonts w:hint="eastAsia"/>
          <w:b/>
          <w:sz w:val="24"/>
        </w:rPr>
        <w:t>実施者</w:t>
      </w:r>
    </w:p>
    <w:p w:rsidR="00676DE1" w:rsidRDefault="00676DE1" w:rsidP="00605463">
      <w:pPr>
        <w:spacing w:line="300" w:lineRule="exact"/>
        <w:ind w:leftChars="70" w:left="141" w:rightChars="-7" w:right="-14" w:firstLineChars="124" w:firstLine="287"/>
        <w:rPr>
          <w:sz w:val="24"/>
        </w:rPr>
      </w:pPr>
      <w:r>
        <w:rPr>
          <w:rFonts w:hint="eastAsia"/>
          <w:sz w:val="24"/>
        </w:rPr>
        <w:t>各事業場</w:t>
      </w:r>
    </w:p>
    <w:p w:rsidR="00676DE1" w:rsidRDefault="00676DE1" w:rsidP="00605463">
      <w:pPr>
        <w:spacing w:line="300" w:lineRule="exact"/>
        <w:ind w:leftChars="70" w:left="141" w:rightChars="-7" w:right="-14" w:firstLineChars="124" w:firstLine="287"/>
        <w:rPr>
          <w:sz w:val="24"/>
        </w:rPr>
      </w:pPr>
    </w:p>
    <w:p w:rsidR="00676DE1" w:rsidRDefault="00676DE1" w:rsidP="00605463">
      <w:pPr>
        <w:pStyle w:val="a3"/>
        <w:numPr>
          <w:ilvl w:val="0"/>
          <w:numId w:val="1"/>
        </w:numPr>
        <w:spacing w:line="300" w:lineRule="exact"/>
        <w:ind w:leftChars="0" w:rightChars="-7" w:right="-14"/>
        <w:rPr>
          <w:b/>
          <w:sz w:val="24"/>
        </w:rPr>
      </w:pPr>
      <w:r w:rsidRPr="006948B8">
        <w:rPr>
          <w:rFonts w:hint="eastAsia"/>
          <w:b/>
          <w:sz w:val="24"/>
        </w:rPr>
        <w:t>主唱者、協賛者の実施事項</w:t>
      </w:r>
    </w:p>
    <w:p w:rsidR="001D6487" w:rsidRPr="001D6487" w:rsidRDefault="001D6487" w:rsidP="003F4119">
      <w:pPr>
        <w:spacing w:line="300" w:lineRule="exact"/>
        <w:ind w:leftChars="97" w:left="196" w:rightChars="13" w:right="26" w:firstLineChars="100" w:firstLine="232"/>
        <w:rPr>
          <w:sz w:val="24"/>
        </w:rPr>
      </w:pPr>
      <w:r w:rsidRPr="001D6487">
        <w:rPr>
          <w:rFonts w:hint="eastAsia"/>
          <w:sz w:val="24"/>
        </w:rPr>
        <w:t>全国安全週間及び準備期間中に次の事項を実施する。実施に当たっては、新型コロナウイルス感染症の感染防止対策にも留意する。</w:t>
      </w:r>
    </w:p>
    <w:p w:rsidR="00197BB1" w:rsidRDefault="001D6487" w:rsidP="00605463">
      <w:pPr>
        <w:pStyle w:val="a3"/>
        <w:numPr>
          <w:ilvl w:val="0"/>
          <w:numId w:val="3"/>
        </w:numPr>
        <w:spacing w:line="300" w:lineRule="exact"/>
        <w:ind w:leftChars="0" w:left="700" w:rightChars="-7" w:right="-14" w:hanging="742"/>
        <w:rPr>
          <w:sz w:val="24"/>
        </w:rPr>
      </w:pPr>
      <w:r w:rsidRPr="001D6487">
        <w:rPr>
          <w:rFonts w:hint="eastAsia"/>
          <w:sz w:val="24"/>
        </w:rPr>
        <w:t>安全広報資料等を作成し、配布する。</w:t>
      </w:r>
    </w:p>
    <w:p w:rsidR="00197BB1" w:rsidRDefault="001D6487" w:rsidP="00605463">
      <w:pPr>
        <w:pStyle w:val="a3"/>
        <w:numPr>
          <w:ilvl w:val="0"/>
          <w:numId w:val="3"/>
        </w:numPr>
        <w:spacing w:line="300" w:lineRule="exact"/>
        <w:ind w:leftChars="0" w:left="700" w:rightChars="-7" w:right="-14" w:hanging="742"/>
        <w:rPr>
          <w:sz w:val="24"/>
        </w:rPr>
      </w:pPr>
      <w:r w:rsidRPr="00197BB1">
        <w:rPr>
          <w:rFonts w:hint="eastAsia"/>
          <w:sz w:val="24"/>
        </w:rPr>
        <w:t>様々な広報媒体を通じて広報する。</w:t>
      </w:r>
    </w:p>
    <w:p w:rsidR="00197BB1" w:rsidRDefault="001D6487" w:rsidP="00605463">
      <w:pPr>
        <w:pStyle w:val="a3"/>
        <w:numPr>
          <w:ilvl w:val="0"/>
          <w:numId w:val="3"/>
        </w:numPr>
        <w:spacing w:line="300" w:lineRule="exact"/>
        <w:ind w:leftChars="0" w:left="700" w:rightChars="-7" w:right="-14" w:hanging="742"/>
        <w:rPr>
          <w:sz w:val="24"/>
        </w:rPr>
      </w:pPr>
      <w:r w:rsidRPr="00197BB1">
        <w:rPr>
          <w:rFonts w:hint="eastAsia"/>
          <w:sz w:val="24"/>
        </w:rPr>
        <w:t>安全パトロール等を実施する。</w:t>
      </w:r>
    </w:p>
    <w:p w:rsidR="00197BB1" w:rsidRDefault="001D6487" w:rsidP="003F4119">
      <w:pPr>
        <w:pStyle w:val="a3"/>
        <w:numPr>
          <w:ilvl w:val="0"/>
          <w:numId w:val="3"/>
        </w:numPr>
        <w:spacing w:line="300" w:lineRule="exact"/>
        <w:ind w:leftChars="0" w:left="434" w:right="-1" w:hanging="476"/>
        <w:rPr>
          <w:sz w:val="24"/>
        </w:rPr>
      </w:pPr>
      <w:r w:rsidRPr="00197BB1">
        <w:rPr>
          <w:rFonts w:hint="eastAsia"/>
          <w:sz w:val="24"/>
        </w:rPr>
        <w:t>安全講習会や、事業者間で意見交換し、好事例を情報交換するワークショップ等を開催する。</w:t>
      </w:r>
    </w:p>
    <w:p w:rsidR="00197BB1" w:rsidRDefault="001D6487" w:rsidP="00605463">
      <w:pPr>
        <w:pStyle w:val="a3"/>
        <w:numPr>
          <w:ilvl w:val="0"/>
          <w:numId w:val="3"/>
        </w:numPr>
        <w:spacing w:line="300" w:lineRule="exact"/>
        <w:ind w:leftChars="0" w:left="700" w:rightChars="-7" w:right="-14" w:hanging="742"/>
        <w:rPr>
          <w:sz w:val="24"/>
        </w:rPr>
      </w:pPr>
      <w:r w:rsidRPr="00197BB1">
        <w:rPr>
          <w:sz w:val="24"/>
        </w:rPr>
        <w:t>安全衛生に係る表彰を行う。</w:t>
      </w:r>
    </w:p>
    <w:p w:rsidR="00197BB1" w:rsidRDefault="001D6487" w:rsidP="00605463">
      <w:pPr>
        <w:pStyle w:val="a3"/>
        <w:numPr>
          <w:ilvl w:val="0"/>
          <w:numId w:val="3"/>
        </w:numPr>
        <w:spacing w:line="300" w:lineRule="exact"/>
        <w:ind w:leftChars="0" w:left="700" w:rightChars="-7" w:right="-14" w:hanging="742"/>
        <w:rPr>
          <w:sz w:val="24"/>
        </w:rPr>
      </w:pPr>
      <w:r w:rsidRPr="00197BB1">
        <w:rPr>
          <w:sz w:val="24"/>
        </w:rPr>
        <w:t>「国民安全の日」  （７月１日）の行事に協力する。</w:t>
      </w:r>
    </w:p>
    <w:p w:rsidR="00197BB1" w:rsidRDefault="001D6487" w:rsidP="00605463">
      <w:pPr>
        <w:pStyle w:val="a3"/>
        <w:numPr>
          <w:ilvl w:val="0"/>
          <w:numId w:val="3"/>
        </w:numPr>
        <w:spacing w:line="300" w:lineRule="exact"/>
        <w:ind w:leftChars="0" w:left="700" w:rightChars="-7" w:right="-14" w:hanging="742"/>
        <w:rPr>
          <w:sz w:val="24"/>
        </w:rPr>
      </w:pPr>
      <w:r w:rsidRPr="00197BB1">
        <w:rPr>
          <w:sz w:val="24"/>
        </w:rPr>
        <w:t>事業場の実施事項について指導援助する。</w:t>
      </w:r>
    </w:p>
    <w:p w:rsidR="00676DE1" w:rsidRPr="00197BB1" w:rsidRDefault="001D6487" w:rsidP="00605463">
      <w:pPr>
        <w:pStyle w:val="a3"/>
        <w:numPr>
          <w:ilvl w:val="0"/>
          <w:numId w:val="3"/>
        </w:numPr>
        <w:spacing w:line="300" w:lineRule="exact"/>
        <w:ind w:leftChars="0" w:left="700" w:rightChars="-7" w:right="-14" w:hanging="742"/>
        <w:rPr>
          <w:sz w:val="24"/>
        </w:rPr>
      </w:pPr>
      <w:r w:rsidRPr="00197BB1">
        <w:rPr>
          <w:sz w:val="24"/>
        </w:rPr>
        <w:t>その他「全国安全週間」 にふさわしい行事等を行う。</w:t>
      </w:r>
    </w:p>
    <w:p w:rsidR="001D6487" w:rsidRDefault="001D6487" w:rsidP="00605463">
      <w:pPr>
        <w:spacing w:line="300" w:lineRule="exact"/>
        <w:ind w:leftChars="70" w:left="141" w:rightChars="-7" w:right="-14" w:firstLineChars="124" w:firstLine="287"/>
        <w:rPr>
          <w:sz w:val="24"/>
        </w:rPr>
      </w:pPr>
    </w:p>
    <w:p w:rsidR="00676DE1" w:rsidRDefault="00AB5512" w:rsidP="00605463">
      <w:pPr>
        <w:pStyle w:val="a3"/>
        <w:numPr>
          <w:ilvl w:val="0"/>
          <w:numId w:val="1"/>
        </w:numPr>
        <w:spacing w:line="300" w:lineRule="exact"/>
        <w:ind w:leftChars="0" w:rightChars="-7" w:right="-14"/>
        <w:rPr>
          <w:b/>
          <w:sz w:val="24"/>
        </w:rPr>
      </w:pPr>
      <w:r>
        <w:rPr>
          <w:rFonts w:hint="eastAsia"/>
          <w:b/>
          <w:sz w:val="24"/>
        </w:rPr>
        <w:t>協力者への依頼</w:t>
      </w:r>
    </w:p>
    <w:p w:rsidR="00676DE1" w:rsidRDefault="00AB5512" w:rsidP="00605463">
      <w:pPr>
        <w:spacing w:line="300" w:lineRule="exact"/>
        <w:ind w:leftChars="70" w:left="141" w:rightChars="-7" w:right="-14" w:firstLineChars="124" w:firstLine="287"/>
        <w:rPr>
          <w:sz w:val="24"/>
        </w:rPr>
      </w:pPr>
      <w:r w:rsidRPr="00AB5512">
        <w:rPr>
          <w:rFonts w:hint="eastAsia"/>
          <w:sz w:val="24"/>
        </w:rPr>
        <w:t>主唱者は、上記７の事項を実施するため、協力者に対して、支援、協力を依頼する。</w:t>
      </w:r>
    </w:p>
    <w:p w:rsidR="00AB5512" w:rsidRPr="006948B8" w:rsidRDefault="00AB5512" w:rsidP="00605463">
      <w:pPr>
        <w:spacing w:line="300" w:lineRule="exact"/>
        <w:ind w:leftChars="70" w:left="141" w:rightChars="-7" w:right="-14" w:firstLineChars="124" w:firstLine="281"/>
        <w:rPr>
          <w:b/>
          <w:sz w:val="24"/>
        </w:rPr>
      </w:pPr>
    </w:p>
    <w:p w:rsidR="006948B8" w:rsidRDefault="00B67E8A" w:rsidP="00605463">
      <w:pPr>
        <w:pStyle w:val="a3"/>
        <w:numPr>
          <w:ilvl w:val="0"/>
          <w:numId w:val="1"/>
        </w:numPr>
        <w:spacing w:line="300" w:lineRule="exact"/>
        <w:ind w:leftChars="0" w:rightChars="-7" w:right="-14"/>
        <w:rPr>
          <w:b/>
          <w:sz w:val="24"/>
        </w:rPr>
      </w:pPr>
      <w:r w:rsidRPr="00B67E8A">
        <w:rPr>
          <w:b/>
          <w:sz w:val="24"/>
        </w:rPr>
        <w:t>実施者が準備期間中及び全国安全週間に実施する事項</w:t>
      </w:r>
    </w:p>
    <w:p w:rsidR="00B67E8A" w:rsidRPr="00B67E8A" w:rsidRDefault="00B67E8A" w:rsidP="00605463">
      <w:pPr>
        <w:spacing w:line="300" w:lineRule="exact"/>
        <w:ind w:leftChars="83" w:left="167" w:rightChars="-7" w:right="-14" w:firstLineChars="109" w:firstLine="252"/>
        <w:rPr>
          <w:sz w:val="24"/>
        </w:rPr>
      </w:pPr>
      <w:r w:rsidRPr="00B67E8A">
        <w:rPr>
          <w:rFonts w:hint="eastAsia"/>
          <w:sz w:val="24"/>
        </w:rPr>
        <w:t>安全文化を醸成するため、各事業場では、全国安全週間及び準備期間を利用し、次の事項を実施する。実施に当たっては、新型コロナウイルス感染症の感染防止対策にも留意する。</w:t>
      </w:r>
    </w:p>
    <w:p w:rsidR="009D1F14" w:rsidRDefault="00B67E8A" w:rsidP="00605463">
      <w:pPr>
        <w:pStyle w:val="a3"/>
        <w:numPr>
          <w:ilvl w:val="0"/>
          <w:numId w:val="4"/>
        </w:numPr>
        <w:spacing w:line="300" w:lineRule="exact"/>
        <w:ind w:leftChars="0" w:left="392" w:rightChars="-7" w:right="-14" w:hanging="448"/>
        <w:rPr>
          <w:sz w:val="24"/>
        </w:rPr>
      </w:pPr>
      <w:r w:rsidRPr="00B67E8A">
        <w:rPr>
          <w:rFonts w:hint="eastAsia"/>
          <w:sz w:val="24"/>
        </w:rPr>
        <w:t>安全大会等での経営トップによる安全への所信表明を通じた関係者の意思の統一及び安全意識の高揚</w:t>
      </w:r>
    </w:p>
    <w:p w:rsidR="009D1F14" w:rsidRDefault="00B67E8A" w:rsidP="00605463">
      <w:pPr>
        <w:pStyle w:val="a3"/>
        <w:numPr>
          <w:ilvl w:val="0"/>
          <w:numId w:val="4"/>
        </w:numPr>
        <w:spacing w:line="300" w:lineRule="exact"/>
        <w:ind w:leftChars="0" w:left="392" w:rightChars="-7" w:right="-14" w:hanging="448"/>
        <w:rPr>
          <w:sz w:val="24"/>
        </w:rPr>
      </w:pPr>
      <w:r w:rsidRPr="009D1F14">
        <w:rPr>
          <w:rFonts w:hint="eastAsia"/>
          <w:sz w:val="24"/>
        </w:rPr>
        <w:t>安全パトロールによる職場の総点検の実施</w:t>
      </w:r>
    </w:p>
    <w:p w:rsidR="009D1F14" w:rsidRDefault="00B67E8A" w:rsidP="00605463">
      <w:pPr>
        <w:pStyle w:val="a3"/>
        <w:numPr>
          <w:ilvl w:val="0"/>
          <w:numId w:val="4"/>
        </w:numPr>
        <w:spacing w:line="300" w:lineRule="exact"/>
        <w:ind w:leftChars="0" w:left="392" w:rightChars="-7" w:right="-14" w:hanging="448"/>
        <w:rPr>
          <w:sz w:val="24"/>
        </w:rPr>
      </w:pPr>
      <w:r w:rsidRPr="009D1F14">
        <w:rPr>
          <w:rFonts w:hint="eastAsia"/>
          <w:sz w:val="24"/>
        </w:rPr>
        <w:t>安全旗の掲揚、標語の掲示、講演会等の開催、安全関係資料の配布等の他、ホームページ等を通じた自社の安全活動等の社会への発信</w:t>
      </w:r>
    </w:p>
    <w:p w:rsidR="009D1F14" w:rsidRDefault="00B67E8A" w:rsidP="00605463">
      <w:pPr>
        <w:pStyle w:val="a3"/>
        <w:numPr>
          <w:ilvl w:val="0"/>
          <w:numId w:val="4"/>
        </w:numPr>
        <w:spacing w:line="300" w:lineRule="exact"/>
        <w:ind w:leftChars="0" w:left="392" w:rightChars="-7" w:right="-14" w:hanging="448"/>
        <w:rPr>
          <w:sz w:val="24"/>
        </w:rPr>
      </w:pPr>
      <w:r w:rsidRPr="009D1F14">
        <w:rPr>
          <w:rFonts w:hint="eastAsia"/>
          <w:sz w:val="24"/>
        </w:rPr>
        <w:t>労働者の家族への職場の安全に関する文書の送付、職場見学等の実施による家族への協力の呼びかけ</w:t>
      </w:r>
    </w:p>
    <w:p w:rsidR="009D1F14" w:rsidRDefault="00B67E8A" w:rsidP="00605463">
      <w:pPr>
        <w:pStyle w:val="a3"/>
        <w:numPr>
          <w:ilvl w:val="0"/>
          <w:numId w:val="4"/>
        </w:numPr>
        <w:spacing w:line="300" w:lineRule="exact"/>
        <w:ind w:leftChars="0" w:left="392" w:rightChars="-7" w:right="-14" w:hanging="448"/>
        <w:rPr>
          <w:sz w:val="24"/>
        </w:rPr>
      </w:pPr>
      <w:r w:rsidRPr="009D1F14">
        <w:rPr>
          <w:rFonts w:hint="eastAsia"/>
          <w:sz w:val="24"/>
        </w:rPr>
        <w:t>緊急時の措置に係る必要な訓練の実施</w:t>
      </w:r>
    </w:p>
    <w:p w:rsidR="00B67E8A" w:rsidRPr="009D1F14" w:rsidRDefault="00B67E8A" w:rsidP="00605463">
      <w:pPr>
        <w:pStyle w:val="a3"/>
        <w:numPr>
          <w:ilvl w:val="0"/>
          <w:numId w:val="4"/>
        </w:numPr>
        <w:spacing w:line="300" w:lineRule="exact"/>
        <w:ind w:leftChars="0" w:left="392" w:rightChars="-7" w:right="-14" w:hanging="448"/>
        <w:rPr>
          <w:sz w:val="24"/>
        </w:rPr>
      </w:pPr>
      <w:r w:rsidRPr="009D1F14">
        <w:rPr>
          <w:rFonts w:hint="eastAsia"/>
          <w:sz w:val="24"/>
        </w:rPr>
        <w:t>「安全の日」の設定の他、準備期間及び</w:t>
      </w:r>
      <w:bookmarkStart w:id="0" w:name="_GoBack"/>
      <w:bookmarkEnd w:id="0"/>
      <w:r w:rsidRPr="009D1F14">
        <w:rPr>
          <w:rFonts w:hint="eastAsia"/>
          <w:sz w:val="24"/>
        </w:rPr>
        <w:t>全国安全週間にふさわしい行事の実施</w:t>
      </w:r>
    </w:p>
    <w:p w:rsidR="00B67E8A" w:rsidRPr="00B67E8A" w:rsidRDefault="00B67E8A" w:rsidP="00605463">
      <w:pPr>
        <w:pStyle w:val="a3"/>
        <w:spacing w:line="300" w:lineRule="exact"/>
        <w:ind w:leftChars="0" w:left="709" w:rightChars="-7" w:right="-14"/>
        <w:rPr>
          <w:sz w:val="24"/>
        </w:rPr>
      </w:pPr>
    </w:p>
    <w:p w:rsidR="00B67E8A" w:rsidRPr="00B67E8A" w:rsidRDefault="00B67E8A" w:rsidP="00605463">
      <w:pPr>
        <w:pStyle w:val="a3"/>
        <w:numPr>
          <w:ilvl w:val="0"/>
          <w:numId w:val="6"/>
        </w:numPr>
        <w:spacing w:line="300" w:lineRule="exact"/>
        <w:ind w:leftChars="0" w:rightChars="-7" w:right="-14"/>
        <w:rPr>
          <w:b/>
          <w:sz w:val="24"/>
        </w:rPr>
      </w:pPr>
      <w:r>
        <w:rPr>
          <w:rFonts w:hint="eastAsia"/>
          <w:b/>
          <w:sz w:val="24"/>
        </w:rPr>
        <w:t>実施者が継続的に実施する事項</w:t>
      </w:r>
    </w:p>
    <w:p w:rsidR="00B67E8A" w:rsidRDefault="00631C1D" w:rsidP="00605463">
      <w:pPr>
        <w:spacing w:line="300" w:lineRule="exact"/>
        <w:ind w:leftChars="97" w:left="196" w:rightChars="-7" w:right="-14" w:firstLineChars="106" w:firstLine="245"/>
        <w:rPr>
          <w:sz w:val="24"/>
        </w:rPr>
      </w:pPr>
      <w:r w:rsidRPr="00631C1D">
        <w:rPr>
          <w:rFonts w:hint="eastAsia"/>
          <w:sz w:val="24"/>
        </w:rPr>
        <w:t>全国安全週間における取組をより効果的にするためにも、事業者は、準備期間及び全国安全週間以外についても、以下の事項を継続的に実施する。</w:t>
      </w:r>
    </w:p>
    <w:p w:rsidR="00631C1D" w:rsidRDefault="00631C1D" w:rsidP="00605463">
      <w:pPr>
        <w:pStyle w:val="a3"/>
        <w:numPr>
          <w:ilvl w:val="0"/>
          <w:numId w:val="7"/>
        </w:numPr>
        <w:spacing w:line="300" w:lineRule="exact"/>
        <w:ind w:leftChars="0" w:left="658" w:rightChars="-7" w:right="-14" w:hanging="700"/>
        <w:rPr>
          <w:sz w:val="24"/>
        </w:rPr>
      </w:pPr>
      <w:r w:rsidRPr="00631C1D">
        <w:rPr>
          <w:rFonts w:hint="eastAsia"/>
          <w:sz w:val="24"/>
        </w:rPr>
        <w:t>安全衛生活動の推進</w:t>
      </w:r>
    </w:p>
    <w:p w:rsidR="00B67E8A" w:rsidRDefault="00C57877" w:rsidP="00605463">
      <w:pPr>
        <w:pStyle w:val="a3"/>
        <w:numPr>
          <w:ilvl w:val="1"/>
          <w:numId w:val="7"/>
        </w:numPr>
        <w:spacing w:line="300" w:lineRule="exact"/>
        <w:ind w:leftChars="0" w:left="896" w:rightChars="-7" w:right="-14" w:hanging="462"/>
        <w:rPr>
          <w:sz w:val="24"/>
        </w:rPr>
      </w:pPr>
      <w:r>
        <w:rPr>
          <w:rFonts w:hint="eastAsia"/>
          <w:sz w:val="24"/>
        </w:rPr>
        <w:t xml:space="preserve">　</w:t>
      </w:r>
      <w:r w:rsidR="00631C1D" w:rsidRPr="00631C1D">
        <w:rPr>
          <w:rFonts w:hint="eastAsia"/>
          <w:sz w:val="24"/>
        </w:rPr>
        <w:t>安全衛生管理体制の確立</w:t>
      </w:r>
    </w:p>
    <w:p w:rsidR="00936E09" w:rsidRDefault="00631C1D" w:rsidP="00605463">
      <w:pPr>
        <w:pStyle w:val="a3"/>
        <w:numPr>
          <w:ilvl w:val="2"/>
          <w:numId w:val="7"/>
        </w:numPr>
        <w:tabs>
          <w:tab w:val="num" w:pos="1120"/>
        </w:tabs>
        <w:spacing w:line="300" w:lineRule="exact"/>
        <w:ind w:leftChars="0" w:left="882" w:rightChars="-7" w:right="-14" w:hanging="224"/>
        <w:rPr>
          <w:sz w:val="24"/>
        </w:rPr>
      </w:pPr>
      <w:r>
        <w:rPr>
          <w:rFonts w:hint="eastAsia"/>
          <w:sz w:val="24"/>
        </w:rPr>
        <w:t>年間</w:t>
      </w:r>
      <w:r w:rsidR="00192829">
        <w:rPr>
          <w:rFonts w:hint="eastAsia"/>
          <w:sz w:val="24"/>
        </w:rPr>
        <w:t>を通じた安全衛生計画の策定、安全衛生規程及び安全作業マニュアルの</w:t>
      </w:r>
      <w:r>
        <w:rPr>
          <w:rFonts w:hint="eastAsia"/>
          <w:sz w:val="24"/>
        </w:rPr>
        <w:t>整備</w:t>
      </w:r>
    </w:p>
    <w:p w:rsidR="00936E09" w:rsidRDefault="00C27063" w:rsidP="00605463">
      <w:pPr>
        <w:pStyle w:val="a3"/>
        <w:numPr>
          <w:ilvl w:val="2"/>
          <w:numId w:val="7"/>
        </w:numPr>
        <w:tabs>
          <w:tab w:val="num" w:pos="1120"/>
        </w:tabs>
        <w:spacing w:line="300" w:lineRule="exact"/>
        <w:ind w:leftChars="0" w:left="882" w:rightChars="-7" w:right="-14" w:hanging="224"/>
        <w:rPr>
          <w:sz w:val="24"/>
        </w:rPr>
      </w:pPr>
      <w:r w:rsidRPr="00936E09">
        <w:rPr>
          <w:rFonts w:hint="eastAsia"/>
          <w:sz w:val="24"/>
        </w:rPr>
        <w:t>経営トップによる統括管理、安全管理者等の選任</w:t>
      </w:r>
    </w:p>
    <w:p w:rsidR="00936E09" w:rsidRDefault="00622D33" w:rsidP="00605463">
      <w:pPr>
        <w:pStyle w:val="a3"/>
        <w:numPr>
          <w:ilvl w:val="2"/>
          <w:numId w:val="7"/>
        </w:numPr>
        <w:tabs>
          <w:tab w:val="num" w:pos="1120"/>
        </w:tabs>
        <w:spacing w:line="300" w:lineRule="exact"/>
        <w:ind w:leftChars="0" w:left="882" w:rightChars="-7" w:right="-14" w:hanging="224"/>
        <w:rPr>
          <w:sz w:val="24"/>
        </w:rPr>
      </w:pPr>
      <w:r w:rsidRPr="00936E09">
        <w:rPr>
          <w:sz w:val="24"/>
        </w:rPr>
        <w:t>安全衛生委員会の設置及び労働者の参画を通じた活動の活性化</w:t>
      </w:r>
    </w:p>
    <w:p w:rsidR="00276AC4" w:rsidRDefault="00622D33" w:rsidP="00605463">
      <w:pPr>
        <w:pStyle w:val="a3"/>
        <w:numPr>
          <w:ilvl w:val="2"/>
          <w:numId w:val="7"/>
        </w:numPr>
        <w:tabs>
          <w:tab w:val="num" w:pos="1120"/>
        </w:tabs>
        <w:spacing w:line="300" w:lineRule="exact"/>
        <w:ind w:leftChars="0" w:left="882" w:rightChars="-7" w:right="-14" w:hanging="224"/>
        <w:rPr>
          <w:sz w:val="24"/>
        </w:rPr>
      </w:pPr>
      <w:r w:rsidRPr="00936E09">
        <w:rPr>
          <w:sz w:val="24"/>
        </w:rPr>
        <w:t>労働安全衛生マネジメントシステムの導入等によるＰＤＣＡサイクルの確立</w:t>
      </w:r>
    </w:p>
    <w:p w:rsidR="00532405" w:rsidRPr="00276AC4" w:rsidRDefault="00C57877" w:rsidP="00605463">
      <w:pPr>
        <w:pStyle w:val="a3"/>
        <w:numPr>
          <w:ilvl w:val="1"/>
          <w:numId w:val="7"/>
        </w:numPr>
        <w:spacing w:line="300" w:lineRule="exact"/>
        <w:ind w:leftChars="0" w:left="896" w:rightChars="-7" w:right="-14" w:hanging="462"/>
        <w:rPr>
          <w:sz w:val="24"/>
        </w:rPr>
      </w:pPr>
      <w:r>
        <w:rPr>
          <w:rFonts w:hint="eastAsia"/>
          <w:sz w:val="24"/>
        </w:rPr>
        <w:t xml:space="preserve">　</w:t>
      </w:r>
      <w:r w:rsidR="00622D33" w:rsidRPr="00276AC4">
        <w:rPr>
          <w:sz w:val="24"/>
        </w:rPr>
        <w:t>安全衛生教育計画の樹立と効果的な安全衛生教育の実施等</w:t>
      </w:r>
    </w:p>
    <w:p w:rsidR="00532405"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経営トップから第一線の現場労働者までの階層別の安全衛生教育の実施、特に、雇入れ時教育の徹底及び未熟練労働者に対する教育の実施</w:t>
      </w:r>
    </w:p>
    <w:p w:rsidR="00532405"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就業制限業務、作業主任者を選任すべき業務での有資格者の充足</w:t>
      </w:r>
    </w:p>
    <w:p w:rsidR="00532405"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災害事例、安全作業マニュアルを活用した教育内容の充実</w:t>
      </w:r>
    </w:p>
    <w:p w:rsidR="00532405"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労働者の安全作業マニュアルの遵守状況の確</w:t>
      </w:r>
    </w:p>
    <w:p w:rsidR="00532405" w:rsidRDefault="00C57877" w:rsidP="00605463">
      <w:pPr>
        <w:pStyle w:val="a3"/>
        <w:numPr>
          <w:ilvl w:val="1"/>
          <w:numId w:val="7"/>
        </w:numPr>
        <w:spacing w:line="300" w:lineRule="exact"/>
        <w:ind w:leftChars="0" w:left="882" w:rightChars="-7" w:right="-14" w:hanging="448"/>
        <w:rPr>
          <w:sz w:val="24"/>
        </w:rPr>
      </w:pPr>
      <w:r>
        <w:rPr>
          <w:rFonts w:hint="eastAsia"/>
          <w:sz w:val="24"/>
        </w:rPr>
        <w:t xml:space="preserve">　</w:t>
      </w:r>
      <w:r w:rsidR="004D22A0" w:rsidRPr="00532405">
        <w:rPr>
          <w:sz w:val="24"/>
        </w:rPr>
        <w:t>自主的な安全衛生活動の促進</w:t>
      </w:r>
    </w:p>
    <w:p w:rsidR="00532405" w:rsidRDefault="004D22A0" w:rsidP="00605463">
      <w:pPr>
        <w:pStyle w:val="a3"/>
        <w:numPr>
          <w:ilvl w:val="2"/>
          <w:numId w:val="7"/>
        </w:numPr>
        <w:tabs>
          <w:tab w:val="num" w:pos="1120"/>
        </w:tabs>
        <w:spacing w:line="300" w:lineRule="exact"/>
        <w:ind w:leftChars="0" w:left="882" w:rightChars="-7" w:right="-14" w:hanging="224"/>
        <w:rPr>
          <w:sz w:val="24"/>
        </w:rPr>
      </w:pPr>
      <w:r w:rsidRPr="00532405">
        <w:rPr>
          <w:sz w:val="24"/>
        </w:rPr>
        <w:t>発生した労働災害の分析及び再発防止対策の徹底</w:t>
      </w:r>
    </w:p>
    <w:p w:rsidR="00532405" w:rsidRDefault="004D22A0" w:rsidP="00605463">
      <w:pPr>
        <w:pStyle w:val="a3"/>
        <w:numPr>
          <w:ilvl w:val="2"/>
          <w:numId w:val="7"/>
        </w:numPr>
        <w:tabs>
          <w:tab w:val="num" w:pos="1120"/>
        </w:tabs>
        <w:spacing w:line="300" w:lineRule="exact"/>
        <w:ind w:leftChars="0" w:left="882" w:rightChars="-7" w:right="-14" w:hanging="224"/>
        <w:rPr>
          <w:sz w:val="24"/>
        </w:rPr>
      </w:pPr>
      <w:r w:rsidRPr="00532405">
        <w:rPr>
          <w:sz w:val="24"/>
        </w:rPr>
        <w:t>職場巡視、４Ｓ活動（整理、整頓、清掃、清潔）、ＫＹ（危険予知）活動、ヒヤリ・ハット事例の共有等の日常的な安全活動の充実・活性化</w:t>
      </w:r>
    </w:p>
    <w:p w:rsidR="00532405" w:rsidRDefault="006C64F1" w:rsidP="006C64F1">
      <w:pPr>
        <w:pStyle w:val="a3"/>
        <w:numPr>
          <w:ilvl w:val="1"/>
          <w:numId w:val="7"/>
        </w:numPr>
        <w:spacing w:line="300" w:lineRule="exact"/>
        <w:ind w:leftChars="0" w:rightChars="-7" w:right="-14"/>
        <w:rPr>
          <w:sz w:val="24"/>
        </w:rPr>
      </w:pPr>
      <w:r>
        <w:rPr>
          <w:rFonts w:hint="eastAsia"/>
          <w:sz w:val="24"/>
        </w:rPr>
        <w:t xml:space="preserve">　</w:t>
      </w:r>
      <w:r w:rsidR="00622D33" w:rsidRPr="00532405">
        <w:rPr>
          <w:sz w:val="24"/>
        </w:rPr>
        <w:t>リスクアセスメントの実施</w:t>
      </w:r>
      <w:r w:rsidR="00E95141" w:rsidRPr="00532405">
        <w:rPr>
          <w:sz w:val="24"/>
        </w:rPr>
        <w:t xml:space="preserve"> </w:t>
      </w:r>
    </w:p>
    <w:p w:rsidR="00532405" w:rsidRDefault="00E95141" w:rsidP="00605463">
      <w:pPr>
        <w:pStyle w:val="a3"/>
        <w:numPr>
          <w:ilvl w:val="2"/>
          <w:numId w:val="7"/>
        </w:numPr>
        <w:tabs>
          <w:tab w:val="num" w:pos="1120"/>
        </w:tabs>
        <w:spacing w:line="300" w:lineRule="exact"/>
        <w:ind w:leftChars="0" w:left="882" w:rightChars="-7" w:right="-14" w:hanging="224"/>
        <w:rPr>
          <w:sz w:val="24"/>
        </w:rPr>
      </w:pPr>
      <w:r w:rsidRPr="00532405">
        <w:rPr>
          <w:sz w:val="24"/>
        </w:rPr>
        <w:t>リスクアセスメントによる機械設備等の安全化、作業方法の改善</w:t>
      </w:r>
    </w:p>
    <w:p w:rsidR="00532405"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ＳＤＳ（安全データシート）等により把握した危険有害性情報に基づく化学物質のリスクアセスメント及びその結果に基づく措置の推進</w:t>
      </w:r>
    </w:p>
    <w:p w:rsidR="00532405" w:rsidRDefault="00C57877" w:rsidP="00605463">
      <w:pPr>
        <w:pStyle w:val="a3"/>
        <w:numPr>
          <w:ilvl w:val="1"/>
          <w:numId w:val="7"/>
        </w:numPr>
        <w:spacing w:line="300" w:lineRule="exact"/>
        <w:ind w:leftChars="0" w:left="882" w:rightChars="-7" w:right="-14" w:hanging="434"/>
        <w:rPr>
          <w:sz w:val="24"/>
        </w:rPr>
      </w:pPr>
      <w:r>
        <w:rPr>
          <w:rFonts w:hint="eastAsia"/>
          <w:sz w:val="24"/>
        </w:rPr>
        <w:t xml:space="preserve">　</w:t>
      </w:r>
      <w:r w:rsidR="00622D33" w:rsidRPr="00532405">
        <w:rPr>
          <w:sz w:val="24"/>
        </w:rPr>
        <w:t>その他の取組</w:t>
      </w:r>
    </w:p>
    <w:p w:rsidR="00532405"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安全に係る知識や労働災害防止のノウハウの着実な継承</w:t>
      </w:r>
    </w:p>
    <w:p w:rsidR="001C21D1"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外部</w:t>
      </w:r>
      <w:r w:rsidR="001C21D1">
        <w:rPr>
          <w:sz w:val="24"/>
        </w:rPr>
        <w:t>の専門機関、労働安全コンサルタントを活用した安全衛生水準の向上</w:t>
      </w:r>
    </w:p>
    <w:p w:rsidR="00532405" w:rsidRDefault="00622D33" w:rsidP="00605463">
      <w:pPr>
        <w:pStyle w:val="a3"/>
        <w:numPr>
          <w:ilvl w:val="2"/>
          <w:numId w:val="7"/>
        </w:numPr>
        <w:tabs>
          <w:tab w:val="num" w:pos="1120"/>
        </w:tabs>
        <w:spacing w:line="300" w:lineRule="exact"/>
        <w:ind w:leftChars="0" w:left="882" w:rightChars="-7" w:right="-14" w:hanging="224"/>
        <w:rPr>
          <w:sz w:val="24"/>
        </w:rPr>
      </w:pPr>
      <w:r w:rsidRPr="00532405">
        <w:rPr>
          <w:sz w:val="24"/>
        </w:rPr>
        <w:t>「テレワークの適切な導入及び実施の推進のためのガイドライン」に基づく、安全衛生に配慮したテレワークの実施</w:t>
      </w:r>
    </w:p>
    <w:p w:rsidR="00532405" w:rsidRDefault="00640181" w:rsidP="00605463">
      <w:pPr>
        <w:pStyle w:val="a3"/>
        <w:numPr>
          <w:ilvl w:val="0"/>
          <w:numId w:val="7"/>
        </w:numPr>
        <w:spacing w:line="300" w:lineRule="exact"/>
        <w:ind w:leftChars="0" w:left="448" w:rightChars="-7" w:right="-14" w:hanging="490"/>
        <w:rPr>
          <w:sz w:val="24"/>
        </w:rPr>
      </w:pPr>
      <w:r w:rsidRPr="00532405">
        <w:rPr>
          <w:rFonts w:hint="eastAsia"/>
          <w:sz w:val="24"/>
        </w:rPr>
        <w:t>業種の特性に応じた労働災害防止対策</w:t>
      </w:r>
    </w:p>
    <w:p w:rsidR="00ED1263" w:rsidRPr="00ED1263" w:rsidRDefault="00C57877" w:rsidP="00ED1263">
      <w:pPr>
        <w:pStyle w:val="a3"/>
        <w:numPr>
          <w:ilvl w:val="1"/>
          <w:numId w:val="7"/>
        </w:numPr>
        <w:spacing w:line="300" w:lineRule="exact"/>
        <w:ind w:leftChars="0" w:left="658" w:rightChars="-7" w:right="-14" w:hanging="238"/>
        <w:rPr>
          <w:rFonts w:hint="eastAsia"/>
          <w:sz w:val="24"/>
        </w:rPr>
      </w:pPr>
      <w:r>
        <w:rPr>
          <w:rFonts w:hint="eastAsia"/>
          <w:sz w:val="24"/>
        </w:rPr>
        <w:t xml:space="preserve">　</w:t>
      </w:r>
      <w:r w:rsidR="00640181" w:rsidRPr="00532405">
        <w:rPr>
          <w:sz w:val="24"/>
        </w:rPr>
        <w:t>小売業、社会福祉施設、飲食店等の第三次産業における労働災害防止対策</w:t>
      </w:r>
    </w:p>
    <w:p w:rsidR="00ED1263" w:rsidRDefault="00ED1263" w:rsidP="00ED1263">
      <w:pPr>
        <w:pStyle w:val="a3"/>
        <w:numPr>
          <w:ilvl w:val="2"/>
          <w:numId w:val="7"/>
        </w:numPr>
        <w:tabs>
          <w:tab w:val="num" w:pos="1120"/>
        </w:tabs>
        <w:spacing w:line="300" w:lineRule="exact"/>
        <w:ind w:leftChars="0" w:left="882" w:rightChars="-7" w:right="-14" w:hanging="224"/>
        <w:rPr>
          <w:sz w:val="24"/>
        </w:rPr>
      </w:pPr>
      <w:r w:rsidRPr="00ED1263">
        <w:rPr>
          <w:sz w:val="24"/>
        </w:rPr>
        <w:t>全社的な労働災害の発生状況の把握、分析</w:t>
      </w:r>
    </w:p>
    <w:p w:rsidR="00ED1263" w:rsidRPr="00ED1263" w:rsidRDefault="00ED1263" w:rsidP="00ED1263">
      <w:pPr>
        <w:pStyle w:val="a3"/>
        <w:numPr>
          <w:ilvl w:val="2"/>
          <w:numId w:val="7"/>
        </w:numPr>
        <w:tabs>
          <w:tab w:val="num" w:pos="1120"/>
        </w:tabs>
        <w:spacing w:line="300" w:lineRule="exact"/>
        <w:ind w:leftChars="0" w:left="882" w:rightChars="-7" w:right="-14" w:hanging="224"/>
        <w:rPr>
          <w:sz w:val="24"/>
        </w:rPr>
      </w:pPr>
      <w:r w:rsidRPr="00ED1263">
        <w:rPr>
          <w:sz w:val="24"/>
        </w:rPr>
        <w:t>経営トップが先頭に立って行う安全衛生方針の作成、周知</w:t>
      </w:r>
    </w:p>
    <w:p w:rsidR="00ED1263"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職場巡視、４Ｓ活動（整理、整頓、清掃、清潔）、ＫＹ（危険予知）活</w:t>
      </w:r>
      <w:r w:rsidR="00ED1263">
        <w:rPr>
          <w:sz w:val="24"/>
        </w:rPr>
        <w:t>動、ヒヤリ・ハット事例の共有等の日常的な安全活動の充実・活性化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安全衛生担当者の配置、安全衛生教育の実施、安全意識の啓発</w:t>
      </w:r>
    </w:p>
    <w:p w:rsidR="00532405" w:rsidRDefault="009B747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陸上貨物運送事業における労働災害防止対策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荷台等からの墜落・転落防止対策、保護帽の着用</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積み卸しに配慮した積付け等による荷崩れ防止対策の実施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歩行者立入禁止エリアの設定等によるフォークリフト使用時の労働災害防止対策の実施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トラックの逸走防止措置の実施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トラック後退時の後方確認、立入制限の実施</w:t>
      </w:r>
    </w:p>
    <w:p w:rsidR="00532405" w:rsidRDefault="009B747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建設業における労働災害防止対策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一般的事項</w:t>
      </w:r>
    </w:p>
    <w:p w:rsidR="006453AA" w:rsidRDefault="00640181" w:rsidP="006453AA">
      <w:pPr>
        <w:pStyle w:val="a3"/>
        <w:numPr>
          <w:ilvl w:val="3"/>
          <w:numId w:val="7"/>
        </w:numPr>
        <w:spacing w:line="300" w:lineRule="exact"/>
        <w:ind w:leftChars="0" w:left="1134" w:rightChars="-7" w:right="-14" w:hanging="490"/>
        <w:rPr>
          <w:sz w:val="24"/>
        </w:rPr>
      </w:pPr>
      <w:r w:rsidRPr="00532405">
        <w:rPr>
          <w:rFonts w:hint="eastAsia"/>
          <w:sz w:val="24"/>
        </w:rPr>
        <w:t>足場等からの墜落・転落防止対策の実施、手すり先行工法の積極的な採用、改正された法令に基づくフルハーネス型墜落制止用器具の適切な使用</w:t>
      </w:r>
    </w:p>
    <w:p w:rsidR="006453AA" w:rsidRDefault="00640181" w:rsidP="006453AA">
      <w:pPr>
        <w:pStyle w:val="a3"/>
        <w:numPr>
          <w:ilvl w:val="3"/>
          <w:numId w:val="7"/>
        </w:numPr>
        <w:spacing w:line="300" w:lineRule="exact"/>
        <w:ind w:leftChars="0" w:left="1134" w:rightChars="-7" w:right="-14" w:hanging="490"/>
        <w:rPr>
          <w:sz w:val="24"/>
        </w:rPr>
      </w:pPr>
      <w:r w:rsidRPr="006453AA">
        <w:rPr>
          <w:rFonts w:hint="eastAsia"/>
          <w:sz w:val="24"/>
        </w:rPr>
        <w:t>職長、安全衛生責任者等に対する安全衛生教育の実施</w:t>
      </w:r>
    </w:p>
    <w:p w:rsidR="006453AA" w:rsidRDefault="00640181" w:rsidP="006453AA">
      <w:pPr>
        <w:pStyle w:val="a3"/>
        <w:numPr>
          <w:ilvl w:val="3"/>
          <w:numId w:val="7"/>
        </w:numPr>
        <w:spacing w:line="300" w:lineRule="exact"/>
        <w:ind w:leftChars="0" w:left="1134" w:rightChars="-7" w:right="-14" w:hanging="490"/>
        <w:rPr>
          <w:sz w:val="24"/>
        </w:rPr>
      </w:pPr>
      <w:r w:rsidRPr="006453AA">
        <w:rPr>
          <w:rFonts w:hint="eastAsia"/>
          <w:sz w:val="24"/>
        </w:rPr>
        <w:t>元方事業者による統括安全衛生管理、関係請負人に対する指導の実施</w:t>
      </w:r>
    </w:p>
    <w:p w:rsidR="006453AA" w:rsidRDefault="00640181" w:rsidP="006453AA">
      <w:pPr>
        <w:pStyle w:val="a3"/>
        <w:numPr>
          <w:ilvl w:val="3"/>
          <w:numId w:val="7"/>
        </w:numPr>
        <w:spacing w:line="300" w:lineRule="exact"/>
        <w:ind w:leftChars="0" w:left="1134" w:rightChars="-7" w:right="-14" w:hanging="490"/>
        <w:rPr>
          <w:sz w:val="24"/>
        </w:rPr>
      </w:pPr>
      <w:r w:rsidRPr="006453AA">
        <w:rPr>
          <w:rFonts w:hint="eastAsia"/>
          <w:sz w:val="24"/>
        </w:rPr>
        <w:t>建設工事の請負契約における適切な安全衛生経費の確保</w:t>
      </w:r>
    </w:p>
    <w:p w:rsidR="006453AA" w:rsidRDefault="00640181" w:rsidP="006453AA">
      <w:pPr>
        <w:pStyle w:val="a3"/>
        <w:numPr>
          <w:ilvl w:val="3"/>
          <w:numId w:val="7"/>
        </w:numPr>
        <w:spacing w:line="300" w:lineRule="exact"/>
        <w:ind w:leftChars="0" w:left="1134" w:rightChars="-7" w:right="-14" w:hanging="490"/>
        <w:rPr>
          <w:sz w:val="24"/>
        </w:rPr>
      </w:pPr>
      <w:r w:rsidRPr="006453AA">
        <w:rPr>
          <w:rFonts w:hint="eastAsia"/>
          <w:sz w:val="24"/>
        </w:rPr>
        <w:t>輻輳工事における適正な施工計画、作業計画の作成及びこれらに基づく工事の安全な実施</w:t>
      </w:r>
    </w:p>
    <w:p w:rsidR="00012990" w:rsidRPr="006453AA" w:rsidRDefault="00640181" w:rsidP="006453AA">
      <w:pPr>
        <w:pStyle w:val="a3"/>
        <w:numPr>
          <w:ilvl w:val="3"/>
          <w:numId w:val="7"/>
        </w:numPr>
        <w:spacing w:line="300" w:lineRule="exact"/>
        <w:ind w:leftChars="0" w:left="1134" w:rightChars="-7" w:right="-14" w:hanging="490"/>
        <w:rPr>
          <w:rFonts w:hint="eastAsia"/>
          <w:sz w:val="24"/>
        </w:rPr>
      </w:pPr>
      <w:r w:rsidRPr="006453AA">
        <w:rPr>
          <w:rFonts w:hint="eastAsia"/>
          <w:sz w:val="24"/>
        </w:rPr>
        <w:t>一定の工事エリア内で複数の工事が近接・密集して実施される場合、</w:t>
      </w:r>
      <w:r w:rsidR="00012990" w:rsidRPr="006453AA">
        <w:rPr>
          <w:rFonts w:hint="eastAsia"/>
          <w:sz w:val="24"/>
        </w:rPr>
        <w:t>発注者及び近接工事の元方事業者による工事エリア別協議組織の設置</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自然災害からの復旧・復興工事における労働災害防止対策</w:t>
      </w:r>
    </w:p>
    <w:p w:rsidR="00532405" w:rsidRDefault="001C21D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製造業における労働災害防止対策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機械の危険部分への覆いの設置等によるはさまれ・巻き込まれ等防止対策の実施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機能安全を活用した機械設備安全対策の推進</w:t>
      </w:r>
    </w:p>
    <w:p w:rsidR="00ED1263"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作業</w:t>
      </w:r>
      <w:r w:rsidR="00ED1263">
        <w:rPr>
          <w:sz w:val="24"/>
        </w:rPr>
        <w:t>停止権限等の十分な権限を安全担当者に付与する等の安全管理の実施</w:t>
      </w:r>
    </w:p>
    <w:p w:rsidR="00ED1263"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高経</w:t>
      </w:r>
      <w:r w:rsidR="00ED1263">
        <w:rPr>
          <w:sz w:val="24"/>
        </w:rPr>
        <w:t>年施設・設備の計画的な更新、優先順位を付けた点検・補修等の実施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製造業安全対策官民協議会で開発された、多くの事業場で適応できる「リスクアセスメントの共通化手法」の活用等による、自主的なリスクアセスメントの実施</w:t>
      </w:r>
    </w:p>
    <w:p w:rsidR="00532405" w:rsidRDefault="001C21D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林業の労働災害防止対策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チェーンソーを用いた伐木及び造材作業における保護具、保護衣等の着用並びに適切な作業方法の実施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木材伐出機械等を使用する作業における安全の確保</w:t>
      </w:r>
    </w:p>
    <w:p w:rsidR="00532405" w:rsidRDefault="00640181" w:rsidP="00605463">
      <w:pPr>
        <w:pStyle w:val="a3"/>
        <w:numPr>
          <w:ilvl w:val="0"/>
          <w:numId w:val="7"/>
        </w:numPr>
        <w:spacing w:line="300" w:lineRule="exact"/>
        <w:ind w:leftChars="0" w:rightChars="-7" w:right="-14" w:hanging="1190"/>
        <w:rPr>
          <w:sz w:val="24"/>
        </w:rPr>
      </w:pPr>
      <w:r w:rsidRPr="00532405">
        <w:rPr>
          <w:rFonts w:hint="eastAsia"/>
          <w:sz w:val="24"/>
        </w:rPr>
        <w:t>業種横断的な労働災害防止対策</w:t>
      </w:r>
    </w:p>
    <w:p w:rsidR="00532405" w:rsidRDefault="001C21D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高年齢労働者、外国人労働者等に対する労働災害防止対策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「高年齢労働者の安全と健康確保のためのガイドライン」に基づく措置の実施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母国語教材や視聴覚教材の活用等、外国人労働者に理解できる方法による安全衛生教育の実施</w:t>
      </w:r>
    </w:p>
    <w:p w:rsidR="001C21D1" w:rsidRDefault="001C21D1" w:rsidP="00605463">
      <w:pPr>
        <w:pStyle w:val="a3"/>
        <w:numPr>
          <w:ilvl w:val="2"/>
          <w:numId w:val="7"/>
        </w:numPr>
        <w:tabs>
          <w:tab w:val="num" w:pos="1120"/>
        </w:tabs>
        <w:spacing w:line="300" w:lineRule="exact"/>
        <w:ind w:leftChars="0" w:left="882" w:rightChars="-7" w:right="-14" w:hanging="224"/>
        <w:rPr>
          <w:sz w:val="24"/>
        </w:rPr>
      </w:pPr>
      <w:r>
        <w:rPr>
          <w:sz w:val="24"/>
        </w:rPr>
        <w:t>派遣労働者、関係請負人を含めた安全管理の徹底や安全活動の活性化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派遣労働者における派遣元・派遣先責任者間の連絡調整の実施</w:t>
      </w:r>
    </w:p>
    <w:p w:rsidR="00532405" w:rsidRDefault="001C21D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転倒災害防止対策（ＳＴＯＰ！転倒災害プロジェクト）</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作業通路における段差や凹凸、突起物、継ぎ目等の解消</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照度の確保、手すりや滑り止めの設置</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危険箇所の表示等の危険の「見える化」の推進</w:t>
      </w:r>
    </w:p>
    <w:p w:rsidR="001C21D1"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転倒災害防止のため安全衛生教育時における視聴覚教材の活用</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耐滑性や重量バランスに優れた、転倒防止に有効な靴の着用</w:t>
      </w:r>
    </w:p>
    <w:p w:rsidR="00532405" w:rsidRDefault="001C21D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交通労働災害防止対策</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適正な労働時間管理、走行計画の作成等の走行管理の実施</w:t>
      </w:r>
    </w:p>
    <w:p w:rsidR="001C21D1"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飲酒</w:t>
      </w:r>
      <w:r w:rsidR="001C21D1">
        <w:rPr>
          <w:sz w:val="24"/>
        </w:rPr>
        <w:t>による運転への影響や睡眠時間の確保等に関する安全衛生教育の実施</w:t>
      </w:r>
    </w:p>
    <w:p w:rsidR="001C21D1" w:rsidRDefault="001C21D1" w:rsidP="00605463">
      <w:pPr>
        <w:pStyle w:val="a3"/>
        <w:numPr>
          <w:ilvl w:val="2"/>
          <w:numId w:val="7"/>
        </w:numPr>
        <w:tabs>
          <w:tab w:val="num" w:pos="1120"/>
        </w:tabs>
        <w:spacing w:line="300" w:lineRule="exact"/>
        <w:ind w:leftChars="0" w:left="882" w:rightChars="-7" w:right="-14" w:hanging="224"/>
        <w:rPr>
          <w:sz w:val="24"/>
        </w:rPr>
      </w:pPr>
      <w:r>
        <w:rPr>
          <w:sz w:val="24"/>
        </w:rPr>
        <w:t>災害事例、交通安全情報マップ等を活用した交通安全意識の啓発</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飲酒、疲労、疾病、睡眠、体調不良の有無等を確認する乗務開始前の点呼の実施</w:t>
      </w:r>
    </w:p>
    <w:p w:rsidR="001C21D1" w:rsidRDefault="001C21D1" w:rsidP="00605463">
      <w:pPr>
        <w:pStyle w:val="a3"/>
        <w:numPr>
          <w:ilvl w:val="1"/>
          <w:numId w:val="7"/>
        </w:numPr>
        <w:spacing w:line="300" w:lineRule="exact"/>
        <w:ind w:leftChars="0" w:rightChars="-7" w:right="-14"/>
        <w:rPr>
          <w:sz w:val="24"/>
        </w:rPr>
      </w:pPr>
      <w:r>
        <w:rPr>
          <w:rFonts w:hint="eastAsia"/>
          <w:sz w:val="24"/>
        </w:rPr>
        <w:t xml:space="preserve">　</w:t>
      </w:r>
      <w:r w:rsidR="00640181" w:rsidRPr="00532405">
        <w:rPr>
          <w:sz w:val="24"/>
        </w:rPr>
        <w:t>熱中症予防対策（ＳＴＯＰ！熱中症 クールワークキャンペー</w:t>
      </w:r>
      <w:r>
        <w:rPr>
          <w:sz w:val="24"/>
        </w:rPr>
        <w:t>ン）</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熱中症初期症状の把握から緊急時対応までの体制整備</w:t>
      </w:r>
    </w:p>
    <w:p w:rsidR="001C21D1" w:rsidRDefault="001C21D1" w:rsidP="00605463">
      <w:pPr>
        <w:pStyle w:val="a3"/>
        <w:numPr>
          <w:ilvl w:val="2"/>
          <w:numId w:val="7"/>
        </w:numPr>
        <w:tabs>
          <w:tab w:val="num" w:pos="1120"/>
        </w:tabs>
        <w:spacing w:line="300" w:lineRule="exact"/>
        <w:ind w:leftChars="0" w:left="882" w:rightChars="-7" w:right="-14" w:hanging="224"/>
        <w:rPr>
          <w:sz w:val="24"/>
        </w:rPr>
      </w:pPr>
      <w:r>
        <w:rPr>
          <w:sz w:val="24"/>
        </w:rPr>
        <w:t>計画的な暑熱順化期間（熱に慣れ、その環境に適応する期間）の設定</w:t>
      </w:r>
    </w:p>
    <w:p w:rsidR="001C21D1" w:rsidRDefault="001C21D1" w:rsidP="00605463">
      <w:pPr>
        <w:pStyle w:val="a3"/>
        <w:numPr>
          <w:ilvl w:val="2"/>
          <w:numId w:val="7"/>
        </w:numPr>
        <w:tabs>
          <w:tab w:val="num" w:pos="1120"/>
        </w:tabs>
        <w:spacing w:line="300" w:lineRule="exact"/>
        <w:ind w:leftChars="0" w:left="882" w:rightChars="-7" w:right="-14" w:hanging="224"/>
        <w:rPr>
          <w:sz w:val="24"/>
        </w:rPr>
      </w:pPr>
      <w:r>
        <w:rPr>
          <w:sz w:val="24"/>
        </w:rPr>
        <w:t>自覚症状の有無にかかわらない水分・塩分の積極的摂取の徹底</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熱中症の発症に影響を与えるおそれのある疾患（糖尿病等）を有する者に対する配慮、日常の健康管理、当日の作業開始前の健康状態の確認、暑熱順化が不足していると考えられる者の把握</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熱中症予防に関する教育の実施</w:t>
      </w:r>
    </w:p>
    <w:p w:rsid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異常時の速やかな病院への搬送や救急隊への要請</w:t>
      </w:r>
    </w:p>
    <w:p w:rsidR="00264F01" w:rsidRPr="00532405" w:rsidRDefault="00640181" w:rsidP="00605463">
      <w:pPr>
        <w:pStyle w:val="a3"/>
        <w:numPr>
          <w:ilvl w:val="2"/>
          <w:numId w:val="7"/>
        </w:numPr>
        <w:tabs>
          <w:tab w:val="num" w:pos="1120"/>
        </w:tabs>
        <w:spacing w:line="300" w:lineRule="exact"/>
        <w:ind w:leftChars="0" w:left="882" w:rightChars="-7" w:right="-14" w:hanging="224"/>
        <w:rPr>
          <w:sz w:val="24"/>
        </w:rPr>
      </w:pPr>
      <w:r w:rsidRPr="00532405">
        <w:rPr>
          <w:sz w:val="24"/>
        </w:rPr>
        <w:t>熱中症予防管理者の選任と職場巡視等</w:t>
      </w:r>
    </w:p>
    <w:sectPr w:rsidR="00264F01" w:rsidRPr="00532405" w:rsidSect="009038EA">
      <w:pgSz w:w="11906" w:h="16838" w:code="9"/>
      <w:pgMar w:top="1588" w:right="1418" w:bottom="1588" w:left="1418" w:header="851"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F1" w:rsidRDefault="006C64F1" w:rsidP="0074552A">
      <w:r>
        <w:separator/>
      </w:r>
    </w:p>
  </w:endnote>
  <w:endnote w:type="continuationSeparator" w:id="0">
    <w:p w:rsidR="006C64F1" w:rsidRDefault="006C64F1" w:rsidP="0074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F1" w:rsidRDefault="006C64F1" w:rsidP="0074552A">
      <w:r>
        <w:separator/>
      </w:r>
    </w:p>
  </w:footnote>
  <w:footnote w:type="continuationSeparator" w:id="0">
    <w:p w:rsidR="006C64F1" w:rsidRDefault="006C64F1" w:rsidP="0074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139"/>
    <w:multiLevelType w:val="hybridMultilevel"/>
    <w:tmpl w:val="39BAFF1C"/>
    <w:lvl w:ilvl="0" w:tplc="4B740000">
      <w:start w:val="1"/>
      <w:numFmt w:val="decimalFullWidth"/>
      <w:suff w:val="nothing"/>
      <w:lvlText w:val="（%1）"/>
      <w:lvlJc w:val="left"/>
      <w:pPr>
        <w:ind w:left="1148" w:hanging="720"/>
      </w:pPr>
      <w:rPr>
        <w:rFonts w:hint="default"/>
        <w:lang w:val="en-US"/>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2F7254DA"/>
    <w:multiLevelType w:val="multilevel"/>
    <w:tmpl w:val="87680C2E"/>
    <w:lvl w:ilvl="0">
      <w:start w:val="1"/>
      <w:numFmt w:val="decimalFullWidth"/>
      <w:lvlText w:val="%1"/>
      <w:lvlJc w:val="left"/>
      <w:pPr>
        <w:ind w:left="420" w:hanging="420"/>
      </w:pPr>
      <w:rPr>
        <w:rFonts w:hint="eastAsia"/>
        <w:sz w:val="24"/>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3D53525E"/>
    <w:multiLevelType w:val="multilevel"/>
    <w:tmpl w:val="5ECAF844"/>
    <w:lvl w:ilvl="0">
      <w:start w:val="1"/>
      <w:numFmt w:val="decimal"/>
      <w:lvlText w:val="%1"/>
      <w:lvlJc w:val="left"/>
      <w:pPr>
        <w:ind w:left="420" w:hanging="420"/>
      </w:pPr>
      <w:rPr>
        <w:rFonts w:hint="eastAsia"/>
        <w:sz w:val="24"/>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45B2420"/>
    <w:multiLevelType w:val="hybridMultilevel"/>
    <w:tmpl w:val="30A0F752"/>
    <w:lvl w:ilvl="0" w:tplc="0409000F">
      <w:start w:val="1"/>
      <w:numFmt w:val="decimal"/>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 w15:restartNumberingAfterBreak="0">
    <w:nsid w:val="5CD07099"/>
    <w:multiLevelType w:val="hybridMultilevel"/>
    <w:tmpl w:val="3DE4CF7C"/>
    <w:lvl w:ilvl="0" w:tplc="68A6497A">
      <w:start w:val="1"/>
      <w:numFmt w:val="decimalFullWidth"/>
      <w:suff w:val="nothing"/>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5" w15:restartNumberingAfterBreak="0">
    <w:nsid w:val="62CD1E27"/>
    <w:multiLevelType w:val="multilevel"/>
    <w:tmpl w:val="A90E1D00"/>
    <w:lvl w:ilvl="0">
      <w:start w:val="1"/>
      <w:numFmt w:val="decimalFullWidth"/>
      <w:suff w:val="nothing"/>
      <w:lvlText w:val="（%1）"/>
      <w:lvlJc w:val="left"/>
      <w:pPr>
        <w:ind w:left="1148" w:hanging="720"/>
      </w:pPr>
      <w:rPr>
        <w:rFonts w:hint="default"/>
      </w:rPr>
    </w:lvl>
    <w:lvl w:ilvl="1">
      <w:start w:val="1"/>
      <w:numFmt w:val="decimalEnclosedCircle"/>
      <w:suff w:val="nothing"/>
      <w:lvlText w:val="%2"/>
      <w:lvlJc w:val="left"/>
      <w:pPr>
        <w:ind w:left="840" w:hanging="420"/>
      </w:pPr>
      <w:rPr>
        <w:rFonts w:hint="eastAsia"/>
      </w:rPr>
    </w:lvl>
    <w:lvl w:ilvl="2">
      <w:start w:val="1"/>
      <w:numFmt w:val="aiueoFullWidth"/>
      <w:lvlText w:val="%3"/>
      <w:lvlJc w:val="left"/>
      <w:pPr>
        <w:tabs>
          <w:tab w:val="num" w:pos="1474"/>
        </w:tabs>
        <w:ind w:left="1260" w:hanging="409"/>
      </w:pPr>
      <w:rPr>
        <w:rFonts w:hint="eastAsia"/>
      </w:rPr>
    </w:lvl>
    <w:lvl w:ilvl="3">
      <w:start w:val="1"/>
      <w:numFmt w:val="aiueoFullWidth"/>
      <w:suff w:val="nothing"/>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700A7D42"/>
    <w:multiLevelType w:val="multilevel"/>
    <w:tmpl w:val="21B43844"/>
    <w:lvl w:ilvl="0">
      <w:start w:val="10"/>
      <w:numFmt w:val="decimal"/>
      <w:lvlText w:val="%1"/>
      <w:lvlJc w:val="left"/>
      <w:pPr>
        <w:ind w:left="420" w:hanging="420"/>
      </w:pPr>
      <w:rPr>
        <w:rFonts w:hint="eastAsia"/>
        <w:sz w:val="24"/>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81"/>
    <w:rsid w:val="00012990"/>
    <w:rsid w:val="00051C7E"/>
    <w:rsid w:val="000F1E33"/>
    <w:rsid w:val="000F2C54"/>
    <w:rsid w:val="00192829"/>
    <w:rsid w:val="00197BB1"/>
    <w:rsid w:val="001C21D1"/>
    <w:rsid w:val="001D6487"/>
    <w:rsid w:val="00264F01"/>
    <w:rsid w:val="00276AC4"/>
    <w:rsid w:val="00310EE1"/>
    <w:rsid w:val="003F4119"/>
    <w:rsid w:val="004A61D3"/>
    <w:rsid w:val="004B2DE8"/>
    <w:rsid w:val="004D22A0"/>
    <w:rsid w:val="00532405"/>
    <w:rsid w:val="0057621A"/>
    <w:rsid w:val="00596563"/>
    <w:rsid w:val="00605463"/>
    <w:rsid w:val="00622D33"/>
    <w:rsid w:val="00631C1D"/>
    <w:rsid w:val="00640181"/>
    <w:rsid w:val="006453AA"/>
    <w:rsid w:val="00676DE1"/>
    <w:rsid w:val="006948B8"/>
    <w:rsid w:val="006C64F1"/>
    <w:rsid w:val="0074552A"/>
    <w:rsid w:val="007C19F9"/>
    <w:rsid w:val="009038EA"/>
    <w:rsid w:val="00936E09"/>
    <w:rsid w:val="009B7471"/>
    <w:rsid w:val="009D1F14"/>
    <w:rsid w:val="00AB5512"/>
    <w:rsid w:val="00AB7539"/>
    <w:rsid w:val="00AF75E6"/>
    <w:rsid w:val="00B160FD"/>
    <w:rsid w:val="00B66E32"/>
    <w:rsid w:val="00B67E8A"/>
    <w:rsid w:val="00BB633E"/>
    <w:rsid w:val="00C27063"/>
    <w:rsid w:val="00C57877"/>
    <w:rsid w:val="00D9736B"/>
    <w:rsid w:val="00E61BFA"/>
    <w:rsid w:val="00E95141"/>
    <w:rsid w:val="00EA5B33"/>
    <w:rsid w:val="00ED1263"/>
    <w:rsid w:val="00EE33AE"/>
    <w:rsid w:val="00F35DE3"/>
    <w:rsid w:val="00F50921"/>
    <w:rsid w:val="00FC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813A11"/>
  <w15:chartTrackingRefBased/>
  <w15:docId w15:val="{9C5AF88B-B8EA-4BB1-93EA-8F86B9B1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B33"/>
    <w:pPr>
      <w:ind w:leftChars="400" w:left="840"/>
    </w:pPr>
  </w:style>
  <w:style w:type="paragraph" w:styleId="a4">
    <w:name w:val="header"/>
    <w:basedOn w:val="a"/>
    <w:link w:val="a5"/>
    <w:uiPriority w:val="99"/>
    <w:unhideWhenUsed/>
    <w:rsid w:val="0074552A"/>
    <w:pPr>
      <w:tabs>
        <w:tab w:val="center" w:pos="4252"/>
        <w:tab w:val="right" w:pos="8504"/>
      </w:tabs>
      <w:snapToGrid w:val="0"/>
    </w:pPr>
  </w:style>
  <w:style w:type="character" w:customStyle="1" w:styleId="a5">
    <w:name w:val="ヘッダー (文字)"/>
    <w:basedOn w:val="a0"/>
    <w:link w:val="a4"/>
    <w:uiPriority w:val="99"/>
    <w:rsid w:val="0074552A"/>
  </w:style>
  <w:style w:type="paragraph" w:styleId="a6">
    <w:name w:val="footer"/>
    <w:basedOn w:val="a"/>
    <w:link w:val="a7"/>
    <w:uiPriority w:val="99"/>
    <w:unhideWhenUsed/>
    <w:rsid w:val="0074552A"/>
    <w:pPr>
      <w:tabs>
        <w:tab w:val="center" w:pos="4252"/>
        <w:tab w:val="right" w:pos="8504"/>
      </w:tabs>
      <w:snapToGrid w:val="0"/>
    </w:pPr>
  </w:style>
  <w:style w:type="character" w:customStyle="1" w:styleId="a7">
    <w:name w:val="フッター (文字)"/>
    <w:basedOn w:val="a0"/>
    <w:link w:val="a6"/>
    <w:uiPriority w:val="99"/>
    <w:rsid w:val="0074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E7F2-A245-40C5-B661-5A715B60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557</Words>
  <Characters>3176</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2022-06-14T01:30:00Z</cp:lastPrinted>
  <dcterms:created xsi:type="dcterms:W3CDTF">2022-06-14T01:03:00Z</dcterms:created>
  <dcterms:modified xsi:type="dcterms:W3CDTF">2022-06-14T01:36:00Z</dcterms:modified>
</cp:coreProperties>
</file>