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7F" w:rsidRPr="007F467F" w:rsidRDefault="007F467F" w:rsidP="007F467F">
      <w:pPr>
        <w:rPr>
          <w:rFonts w:ascii="ＭＳ Ｐ明朝" w:eastAsia="ＭＳ Ｐ明朝" w:hAnsi="ＭＳ Ｐ明朝" w:cs="Times New Roman"/>
          <w:kern w:val="0"/>
        </w:rPr>
      </w:pPr>
      <w:r w:rsidRPr="007F467F">
        <w:rPr>
          <w:rFonts w:ascii="ＭＳ Ｐ明朝" w:eastAsia="ＭＳ Ｐ明朝" w:hAnsi="ＭＳ Ｐ明朝" w:cs="Times New Roman"/>
          <w:noProof/>
          <w:kern w:val="0"/>
        </w:rPr>
        <mc:AlternateContent>
          <mc:Choice Requires="wps">
            <w:drawing>
              <wp:anchor distT="0" distB="0" distL="114300" distR="114300" simplePos="0" relativeHeight="251659264" behindDoc="0" locked="0" layoutInCell="1" allowOverlap="1" wp14:anchorId="45EF4A2A" wp14:editId="07FCF63E">
                <wp:simplePos x="0" y="0"/>
                <wp:positionH relativeFrom="column">
                  <wp:posOffset>0</wp:posOffset>
                </wp:positionH>
                <wp:positionV relativeFrom="paragraph">
                  <wp:posOffset>18415</wp:posOffset>
                </wp:positionV>
                <wp:extent cx="6120130" cy="492125"/>
                <wp:effectExtent l="19050" t="19050" r="33020" b="60325"/>
                <wp:wrapNone/>
                <wp:docPr id="4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2125"/>
                        </a:xfrm>
                        <a:prstGeom prst="rect">
                          <a:avLst/>
                        </a:prstGeom>
                        <a:solidFill>
                          <a:srgbClr val="9BBB59"/>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7F467F" w:rsidRPr="007F467F" w:rsidRDefault="007F467F" w:rsidP="007F467F">
                            <w:pPr>
                              <w:spacing w:line="276" w:lineRule="auto"/>
                              <w:ind w:firstLineChars="100" w:firstLine="281"/>
                              <w:jc w:val="left"/>
                              <w:rPr>
                                <w:rFonts w:ascii="ＭＳ ゴシック" w:eastAsia="ＭＳ ゴシック" w:hAnsi="ＭＳ ゴシック"/>
                                <w:b/>
                                <w:color w:val="FFFFFF"/>
                                <w:sz w:val="28"/>
                                <w:szCs w:val="28"/>
                              </w:rPr>
                            </w:pPr>
                            <w:r w:rsidRPr="007F467F">
                              <w:rPr>
                                <w:rFonts w:ascii="HG丸ｺﾞｼｯｸM-PRO" w:eastAsia="HG丸ｺﾞｼｯｸM-PRO" w:hAnsi="HG丸ｺﾞｼｯｸM-PRO" w:hint="eastAsia"/>
                                <w:b/>
                                <w:color w:val="FFFFFF"/>
                                <w:sz w:val="28"/>
                                <w:szCs w:val="28"/>
                              </w:rPr>
                              <w:t>３　波動性に</w:t>
                            </w:r>
                            <w:r w:rsidRPr="007F467F">
                              <w:rPr>
                                <w:rFonts w:ascii="HG丸ｺﾞｼｯｸM-PRO" w:eastAsia="HG丸ｺﾞｼｯｸM-PRO" w:hAnsi="HG丸ｺﾞｼｯｸM-PRO"/>
                                <w:b/>
                                <w:color w:val="FFFFFF"/>
                                <w:sz w:val="28"/>
                                <w:szCs w:val="28"/>
                              </w:rPr>
                              <w:t>対応し</w:t>
                            </w:r>
                            <w:r w:rsidRPr="007F467F">
                              <w:rPr>
                                <w:rFonts w:ascii="HG丸ｺﾞｼｯｸM-PRO" w:eastAsia="HG丸ｺﾞｼｯｸM-PRO" w:hAnsi="HG丸ｺﾞｼｯｸM-PRO" w:hint="eastAsia"/>
                                <w:b/>
                                <w:color w:val="FFFFFF"/>
                                <w:sz w:val="28"/>
                                <w:szCs w:val="28"/>
                              </w:rPr>
                              <w:t>た</w:t>
                            </w:r>
                            <w:r w:rsidRPr="007F467F">
                              <w:rPr>
                                <w:rFonts w:ascii="HG丸ｺﾞｼｯｸM-PRO" w:eastAsia="HG丸ｺﾞｼｯｸM-PRO" w:hAnsi="HG丸ｺﾞｼｯｸM-PRO"/>
                                <w:b/>
                                <w:color w:val="FFFFFF"/>
                                <w:sz w:val="28"/>
                                <w:szCs w:val="28"/>
                              </w:rPr>
                              <w:t>労働力の確保</w:t>
                            </w:r>
                            <w:r w:rsidRPr="007F467F">
                              <w:rPr>
                                <w:rFonts w:ascii="HG丸ｺﾞｼｯｸM-PRO" w:eastAsia="HG丸ｺﾞｼｯｸM-PRO" w:hAnsi="HG丸ｺﾞｼｯｸM-PRO" w:hint="eastAsia"/>
                                <w:b/>
                                <w:color w:val="FFFFFF"/>
                                <w:sz w:val="28"/>
                                <w:szCs w:val="28"/>
                              </w:rPr>
                              <w:t xml:space="preserve">・職業紹介　　</w:t>
                            </w:r>
                            <w:r w:rsidRPr="007F467F">
                              <w:rPr>
                                <w:rFonts w:ascii="HG丸ｺﾞｼｯｸM-PRO" w:eastAsia="HG丸ｺﾞｼｯｸM-PRO" w:hAnsi="HG丸ｺﾞｼｯｸM-PRO"/>
                                <w:b/>
                                <w:color w:val="FFFFFF"/>
                                <w:sz w:val="28"/>
                                <w:szCs w:val="28"/>
                              </w:rPr>
                              <w:t xml:space="preserve">　　</w:t>
                            </w:r>
                            <w:r w:rsidRPr="007F467F">
                              <w:rPr>
                                <w:rFonts w:ascii="HG丸ｺﾞｼｯｸM-PRO" w:eastAsia="HG丸ｺﾞｼｯｸM-PRO" w:hAnsi="HG丸ｺﾞｼｯｸM-PRO"/>
                                <w:b/>
                                <w:color w:val="FFFFFF"/>
                                <w:sz w:val="22"/>
                                <w:szCs w:val="28"/>
                              </w:rPr>
                              <w:t>（法第８条</w:t>
                            </w:r>
                            <w:r w:rsidRPr="007F467F">
                              <w:rPr>
                                <w:rFonts w:ascii="HG丸ｺﾞｼｯｸM-PRO" w:eastAsia="HG丸ｺﾞｼｯｸM-PRO" w:hAnsi="HG丸ｺﾞｼｯｸM-PRO" w:hint="eastAsia"/>
                                <w:b/>
                                <w:color w:val="FFFFFF"/>
                                <w:sz w:val="22"/>
                                <w:szCs w:val="28"/>
                              </w:rPr>
                              <w:t>関係）</w:t>
                            </w:r>
                            <w:r w:rsidRPr="007F467F">
                              <w:rPr>
                                <w:rFonts w:ascii="HG丸ｺﾞｼｯｸM-PRO" w:eastAsia="HG丸ｺﾞｼｯｸM-PRO" w:hAnsi="HG丸ｺﾞｼｯｸM-PRO" w:hint="eastAsia"/>
                                <w:b/>
                                <w:color w:val="FFFFFF"/>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4A2A" id="Rectangle 57" o:spid="_x0000_s1026" style="position:absolute;left:0;text-align:left;margin-left:0;margin-top:1.45pt;width:481.9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" fillcolor="#9bbb59" strokecolor="#f2f2f2" strokeweight="3pt">
                <v:shadow on="t" color="#254061" opacity=".5" offset="1pt"/>
                <v:textbox inset="5.85pt,.7pt,5.85pt,.7pt">
                  <w:txbxContent>
                    <w:p w:rsidR="007F467F" w:rsidRPr="007F467F" w:rsidRDefault="007F467F" w:rsidP="007F467F">
                      <w:pPr>
                        <w:spacing w:line="276" w:lineRule="auto"/>
                        <w:ind w:firstLineChars="100" w:firstLine="281"/>
                        <w:jc w:val="left"/>
                        <w:rPr>
                          <w:rFonts w:ascii="ＭＳ ゴシック" w:eastAsia="ＭＳ ゴシック" w:hAnsi="ＭＳ ゴシック"/>
                          <w:b/>
                          <w:color w:val="FFFFFF"/>
                          <w:sz w:val="28"/>
                          <w:szCs w:val="28"/>
                        </w:rPr>
                      </w:pPr>
                      <w:r w:rsidRPr="007F467F">
                        <w:rPr>
                          <w:rFonts w:ascii="HG丸ｺﾞｼｯｸM-PRO" w:eastAsia="HG丸ｺﾞｼｯｸM-PRO" w:hAnsi="HG丸ｺﾞｼｯｸM-PRO" w:hint="eastAsia"/>
                          <w:b/>
                          <w:color w:val="FFFFFF"/>
                          <w:sz w:val="28"/>
                          <w:szCs w:val="28"/>
                        </w:rPr>
                        <w:t>３　波動性に</w:t>
                      </w:r>
                      <w:r w:rsidRPr="007F467F">
                        <w:rPr>
                          <w:rFonts w:ascii="HG丸ｺﾞｼｯｸM-PRO" w:eastAsia="HG丸ｺﾞｼｯｸM-PRO" w:hAnsi="HG丸ｺﾞｼｯｸM-PRO"/>
                          <w:b/>
                          <w:color w:val="FFFFFF"/>
                          <w:sz w:val="28"/>
                          <w:szCs w:val="28"/>
                        </w:rPr>
                        <w:t>対応し</w:t>
                      </w:r>
                      <w:r w:rsidRPr="007F467F">
                        <w:rPr>
                          <w:rFonts w:ascii="HG丸ｺﾞｼｯｸM-PRO" w:eastAsia="HG丸ｺﾞｼｯｸM-PRO" w:hAnsi="HG丸ｺﾞｼｯｸM-PRO" w:hint="eastAsia"/>
                          <w:b/>
                          <w:color w:val="FFFFFF"/>
                          <w:sz w:val="28"/>
                          <w:szCs w:val="28"/>
                        </w:rPr>
                        <w:t>た</w:t>
                      </w:r>
                      <w:r w:rsidRPr="007F467F">
                        <w:rPr>
                          <w:rFonts w:ascii="HG丸ｺﾞｼｯｸM-PRO" w:eastAsia="HG丸ｺﾞｼｯｸM-PRO" w:hAnsi="HG丸ｺﾞｼｯｸM-PRO"/>
                          <w:b/>
                          <w:color w:val="FFFFFF"/>
                          <w:sz w:val="28"/>
                          <w:szCs w:val="28"/>
                        </w:rPr>
                        <w:t>労働力の確保</w:t>
                      </w:r>
                      <w:r w:rsidRPr="007F467F">
                        <w:rPr>
                          <w:rFonts w:ascii="HG丸ｺﾞｼｯｸM-PRO" w:eastAsia="HG丸ｺﾞｼｯｸM-PRO" w:hAnsi="HG丸ｺﾞｼｯｸM-PRO" w:hint="eastAsia"/>
                          <w:b/>
                          <w:color w:val="FFFFFF"/>
                          <w:sz w:val="28"/>
                          <w:szCs w:val="28"/>
                        </w:rPr>
                        <w:t xml:space="preserve">・職業紹介　　</w:t>
                      </w:r>
                      <w:r w:rsidRPr="007F467F">
                        <w:rPr>
                          <w:rFonts w:ascii="HG丸ｺﾞｼｯｸM-PRO" w:eastAsia="HG丸ｺﾞｼｯｸM-PRO" w:hAnsi="HG丸ｺﾞｼｯｸM-PRO"/>
                          <w:b/>
                          <w:color w:val="FFFFFF"/>
                          <w:sz w:val="28"/>
                          <w:szCs w:val="28"/>
                        </w:rPr>
                        <w:t xml:space="preserve">　　</w:t>
                      </w:r>
                      <w:r w:rsidRPr="007F467F">
                        <w:rPr>
                          <w:rFonts w:ascii="HG丸ｺﾞｼｯｸM-PRO" w:eastAsia="HG丸ｺﾞｼｯｸM-PRO" w:hAnsi="HG丸ｺﾞｼｯｸM-PRO"/>
                          <w:b/>
                          <w:color w:val="FFFFFF"/>
                          <w:sz w:val="22"/>
                          <w:szCs w:val="28"/>
                        </w:rPr>
                        <w:t>（法第８条</w:t>
                      </w:r>
                      <w:r w:rsidRPr="007F467F">
                        <w:rPr>
                          <w:rFonts w:ascii="HG丸ｺﾞｼｯｸM-PRO" w:eastAsia="HG丸ｺﾞｼｯｸM-PRO" w:hAnsi="HG丸ｺﾞｼｯｸM-PRO" w:hint="eastAsia"/>
                          <w:b/>
                          <w:color w:val="FFFFFF"/>
                          <w:sz w:val="22"/>
                          <w:szCs w:val="28"/>
                        </w:rPr>
                        <w:t>関係）</w:t>
                      </w:r>
                      <w:r w:rsidRPr="007F467F">
                        <w:rPr>
                          <w:rFonts w:ascii="HG丸ｺﾞｼｯｸM-PRO" w:eastAsia="HG丸ｺﾞｼｯｸM-PRO" w:hAnsi="HG丸ｺﾞｼｯｸM-PRO" w:hint="eastAsia"/>
                          <w:b/>
                          <w:color w:val="FFFFFF"/>
                          <w:sz w:val="28"/>
                          <w:szCs w:val="28"/>
                        </w:rPr>
                        <w:t xml:space="preserve">　　　　　　　 　　　　　　　 　</w:t>
                      </w:r>
                    </w:p>
                  </w:txbxContent>
                </v:textbox>
              </v:rect>
            </w:pict>
          </mc:Fallback>
        </mc:AlternateContent>
      </w:r>
    </w:p>
    <w:p w:rsidR="007F467F" w:rsidRPr="007F467F" w:rsidRDefault="007F467F" w:rsidP="007F467F">
      <w:pPr>
        <w:rPr>
          <w:rFonts w:ascii="ＭＳ Ｐ明朝" w:eastAsia="ＭＳ Ｐ明朝" w:hAnsi="ＭＳ Ｐ明朝" w:cs="Times New Roman"/>
          <w:kern w:val="0"/>
        </w:rPr>
      </w:pPr>
    </w:p>
    <w:p w:rsidR="007F467F" w:rsidRPr="007F467F" w:rsidRDefault="007F467F" w:rsidP="007F467F">
      <w:pPr>
        <w:rPr>
          <w:rFonts w:ascii="ＭＳ Ｐ明朝" w:eastAsia="ＭＳ Ｐ明朝" w:hAnsi="ＭＳ Ｐ明朝" w:cs="Times New Roman"/>
          <w:kern w:val="0"/>
        </w:rPr>
      </w:pPr>
    </w:p>
    <w:p w:rsidR="007F467F" w:rsidRPr="007F467F" w:rsidRDefault="007F467F" w:rsidP="007F467F">
      <w:pPr>
        <w:ind w:left="210" w:hangingChars="100" w:hanging="210"/>
        <w:rPr>
          <w:rFonts w:ascii="游ゴシック Medium" w:eastAsia="游ゴシック Medium" w:hAnsi="游ゴシック Medium" w:cs="Times New Roman"/>
          <w:kern w:val="0"/>
        </w:rPr>
      </w:pPr>
      <w:r w:rsidRPr="007F467F">
        <w:rPr>
          <w:rFonts w:ascii="ＭＳ Ｐ明朝" w:eastAsia="ＭＳ Ｐ明朝" w:hAnsi="ＭＳ Ｐ明朝" w:cs="Times New Roman" w:hint="eastAsia"/>
          <w:kern w:val="0"/>
        </w:rPr>
        <w:t xml:space="preserve">　</w:t>
      </w:r>
      <w:r w:rsidRPr="007F467F">
        <w:rPr>
          <w:rFonts w:ascii="游ゴシック Medium" w:eastAsia="游ゴシック Medium" w:hAnsi="游ゴシック Medium" w:cs="Times New Roman" w:hint="eastAsia"/>
          <w:kern w:val="0"/>
        </w:rPr>
        <w:t xml:space="preserve">　 各事業主において、常用港湾労働者の計画的採用や教育訓練により、高い技能を有する労働力を安定的に確保することが不可欠です。</w:t>
      </w:r>
    </w:p>
    <w:p w:rsidR="007F467F" w:rsidRPr="007F467F" w:rsidRDefault="007F467F" w:rsidP="007F467F">
      <w:pPr>
        <w:ind w:leftChars="100" w:left="210" w:firstLineChars="100" w:firstLine="210"/>
        <w:rPr>
          <w:rFonts w:ascii="游ゴシック Medium" w:eastAsia="游ゴシック Medium" w:hAnsi="游ゴシック Medium" w:cs="Times New Roman"/>
          <w:kern w:val="0"/>
        </w:rPr>
      </w:pPr>
      <w:r w:rsidRPr="007F467F">
        <w:rPr>
          <w:rFonts w:ascii="游ゴシック Medium" w:eastAsia="游ゴシック Medium" w:hAnsi="游ゴシック Medium" w:cs="Times New Roman" w:hint="eastAsia"/>
          <w:kern w:val="0"/>
        </w:rPr>
        <w:t>しかし、港湾運送の波動性に対応するために、やむを得ず企業外労働力を活用しなければならない場合は、以下の順位により雇用を行ってください。</w:t>
      </w:r>
    </w:p>
    <w:p w:rsidR="007F467F" w:rsidRPr="007F467F" w:rsidRDefault="007F467F" w:rsidP="007F467F">
      <w:pPr>
        <w:ind w:leftChars="100" w:left="210" w:firstLineChars="100" w:firstLine="210"/>
        <w:rPr>
          <w:rFonts w:ascii="游ゴシック Medium" w:eastAsia="游ゴシック Medium" w:hAnsi="游ゴシック Medium" w:cs="Times New Roman"/>
          <w:kern w:val="0"/>
        </w:rPr>
      </w:pPr>
      <w:r w:rsidRPr="007F467F">
        <w:rPr>
          <w:rFonts w:ascii="游ゴシック Medium" w:eastAsia="游ゴシック Medium" w:hAnsi="游ゴシック Medium" w:cs="Times New Roman" w:hint="eastAsia"/>
          <w:kern w:val="0"/>
        </w:rPr>
        <w:t>公共職業安定所は、港湾運送の業務に関する職業紹介については、当該港湾に係る港湾雇用安定等計画の定めるところに即して、迅速かつ的確に行うよう努めなければならないものとされています。</w:t>
      </w:r>
    </w:p>
    <w:p w:rsidR="007F467F" w:rsidRPr="007F467F" w:rsidRDefault="007F467F" w:rsidP="007F467F">
      <w:pPr>
        <w:rPr>
          <w:rFonts w:ascii="游ゴシック Medium" w:eastAsia="游ゴシック Medium" w:hAnsi="游ゴシック Medium" w:cs="Times New Roman"/>
          <w:kern w:val="0"/>
        </w:rPr>
      </w:pPr>
    </w:p>
    <w:p w:rsidR="007F467F" w:rsidRPr="007F467F" w:rsidRDefault="007F467F" w:rsidP="007F467F">
      <w:pPr>
        <w:rPr>
          <w:rFonts w:ascii="游ゴシック Medium" w:eastAsia="游ゴシック Medium" w:hAnsi="游ゴシック Medium" w:cs="Times New Roman"/>
          <w:b/>
          <w:kern w:val="0"/>
        </w:rPr>
      </w:pPr>
      <w:r w:rsidRPr="007F467F">
        <w:rPr>
          <w:rFonts w:ascii="游ゴシック Medium" w:eastAsia="游ゴシック Medium" w:hAnsi="游ゴシック Medium" w:cs="Times New Roman" w:hint="eastAsia"/>
          <w:kern w:val="0"/>
        </w:rPr>
        <w:t xml:space="preserve">　</w:t>
      </w:r>
      <w:r w:rsidRPr="007F467F">
        <w:rPr>
          <w:rFonts w:ascii="游ゴシック Medium" w:eastAsia="游ゴシック Medium" w:hAnsi="游ゴシック Medium" w:cs="Times New Roman" w:hint="eastAsia"/>
          <w:b/>
          <w:kern w:val="0"/>
        </w:rPr>
        <w:t>〈ステップ１〉　港湾労働者派遣制度を利用した派遣労働者の活用</w:t>
      </w:r>
    </w:p>
    <w:p w:rsidR="007F467F" w:rsidRPr="007F467F" w:rsidRDefault="007F467F" w:rsidP="007F467F">
      <w:pPr>
        <w:ind w:leftChars="200" w:left="420"/>
        <w:rPr>
          <w:rFonts w:ascii="游ゴシック Medium" w:eastAsia="游ゴシック Medium" w:hAnsi="游ゴシック Medium" w:cs="Times New Roman"/>
          <w:kern w:val="0"/>
        </w:rPr>
      </w:pPr>
      <w:r w:rsidRPr="007F467F">
        <w:rPr>
          <w:rFonts w:ascii="游ゴシック Medium" w:eastAsia="游ゴシック Medium" w:hAnsi="游ゴシック Medium" w:cs="Times New Roman" w:hint="eastAsia"/>
          <w:kern w:val="0"/>
        </w:rPr>
        <w:t>「港湾労働者雇用安定センター」に派遣あっ旋申込みを行い、他の港湾運送事業主に雇用される常用労働者を派遣労働者として受け入れる。</w:t>
      </w:r>
    </w:p>
    <w:p w:rsidR="007F467F" w:rsidRPr="007F467F" w:rsidRDefault="007F467F" w:rsidP="007F467F">
      <w:pPr>
        <w:ind w:leftChars="200" w:left="420"/>
        <w:rPr>
          <w:rFonts w:ascii="游ゴシック Medium" w:eastAsia="游ゴシック Medium" w:hAnsi="游ゴシック Medium" w:cs="Times New Roman"/>
          <w:kern w:val="0"/>
        </w:rPr>
      </w:pPr>
    </w:p>
    <w:p w:rsidR="007F467F" w:rsidRPr="007F467F" w:rsidRDefault="007F467F" w:rsidP="007F467F">
      <w:pPr>
        <w:ind w:firstLineChars="100" w:firstLine="206"/>
        <w:rPr>
          <w:rFonts w:ascii="游ゴシック Medium" w:eastAsia="游ゴシック Medium" w:hAnsi="游ゴシック Medium" w:cs="Times New Roman"/>
          <w:b/>
          <w:kern w:val="0"/>
        </w:rPr>
      </w:pPr>
      <w:r w:rsidRPr="007F467F">
        <w:rPr>
          <w:rFonts w:ascii="游ゴシック Medium" w:eastAsia="游ゴシック Medium" w:hAnsi="游ゴシック Medium" w:cs="Times New Roman" w:hint="eastAsia"/>
          <w:b/>
          <w:kern w:val="0"/>
        </w:rPr>
        <w:t>〈ステップ２〉　ハローワークの紹介による日雇求職者の活用</w:t>
      </w:r>
    </w:p>
    <w:p w:rsidR="007F467F" w:rsidRPr="007F467F" w:rsidRDefault="007F467F" w:rsidP="007F467F">
      <w:pPr>
        <w:ind w:left="420" w:hangingChars="200" w:hanging="420"/>
        <w:rPr>
          <w:rFonts w:ascii="游ゴシック Medium" w:eastAsia="游ゴシック Medium" w:hAnsi="游ゴシック Medium" w:cs="Times New Roman"/>
          <w:kern w:val="0"/>
        </w:rPr>
      </w:pPr>
      <w:r w:rsidRPr="007F467F">
        <w:rPr>
          <w:rFonts w:ascii="游ゴシック Medium" w:eastAsia="游ゴシック Medium" w:hAnsi="游ゴシック Medium" w:cs="Times New Roman" w:hint="eastAsia"/>
          <w:kern w:val="0"/>
        </w:rPr>
        <w:t xml:space="preserve">　　ステップ１の派遣あっ旋が成立しなかった場合は、ハローワークに日雇労働者の求人申込みを行う。ハローワークでは登録日雇求職者の中から適格なものを紹介する。</w:t>
      </w:r>
    </w:p>
    <w:p w:rsidR="007F467F" w:rsidRPr="007F467F" w:rsidRDefault="007F467F" w:rsidP="007F467F">
      <w:pPr>
        <w:ind w:left="420" w:hangingChars="200" w:hanging="420"/>
        <w:rPr>
          <w:rFonts w:ascii="游ゴシック Medium" w:eastAsia="游ゴシック Medium" w:hAnsi="游ゴシック Medium" w:cs="Times New Roman"/>
          <w:kern w:val="0"/>
        </w:rPr>
      </w:pPr>
    </w:p>
    <w:p w:rsidR="007F467F" w:rsidRPr="007F467F" w:rsidRDefault="007F467F" w:rsidP="007F467F">
      <w:pPr>
        <w:rPr>
          <w:rFonts w:ascii="游ゴシック Medium" w:eastAsia="游ゴシック Medium" w:hAnsi="游ゴシック Medium" w:cs="Times New Roman"/>
          <w:b/>
          <w:kern w:val="0"/>
        </w:rPr>
      </w:pPr>
      <w:r w:rsidRPr="007F467F">
        <w:rPr>
          <w:rFonts w:ascii="游ゴシック Medium" w:eastAsia="游ゴシック Medium" w:hAnsi="游ゴシック Medium" w:cs="Times New Roman" w:hint="eastAsia"/>
          <w:kern w:val="0"/>
        </w:rPr>
        <w:t xml:space="preserve">　</w:t>
      </w:r>
      <w:r w:rsidRPr="007F467F">
        <w:rPr>
          <w:rFonts w:ascii="游ゴシック Medium" w:eastAsia="游ゴシック Medium" w:hAnsi="游ゴシック Medium" w:cs="Times New Roman" w:hint="eastAsia"/>
          <w:b/>
          <w:kern w:val="0"/>
        </w:rPr>
        <w:t>〈ステップ３〉　ハローワークの紹介によらない日雇求職者の活用（直接雇用）</w:t>
      </w:r>
    </w:p>
    <w:p w:rsidR="007F467F" w:rsidRPr="007F467F" w:rsidRDefault="007F467F" w:rsidP="007F467F">
      <w:pPr>
        <w:ind w:leftChars="200" w:left="420"/>
        <w:rPr>
          <w:rFonts w:ascii="游ゴシック Medium" w:eastAsia="游ゴシック Medium" w:hAnsi="游ゴシック Medium" w:cs="Times New Roman"/>
          <w:kern w:val="0"/>
        </w:rPr>
      </w:pPr>
      <w:r w:rsidRPr="007F467F">
        <w:rPr>
          <w:rFonts w:ascii="游ゴシック Medium" w:eastAsia="游ゴシック Medium" w:hAnsi="游ゴシック Medium" w:cs="Times New Roman" w:hint="eastAsia"/>
          <w:kern w:val="0"/>
        </w:rPr>
        <w:t>ステップ２で適格な日雇求職者の紹介を受けることができなかった場合には、</w:t>
      </w:r>
      <w:r w:rsidRPr="007F467F">
        <w:rPr>
          <w:rFonts w:ascii="游ゴシック Medium" w:eastAsia="游ゴシック Medium" w:hAnsi="游ゴシック Medium" w:cs="Times New Roman" w:hint="eastAsia"/>
          <w:b/>
          <w:color w:val="FF0000"/>
          <w:kern w:val="0"/>
        </w:rPr>
        <w:t>例外的に</w:t>
      </w:r>
      <w:r w:rsidRPr="007F467F">
        <w:rPr>
          <w:rFonts w:ascii="游ゴシック Medium" w:eastAsia="游ゴシック Medium" w:hAnsi="游ゴシック Medium" w:cs="Times New Roman" w:hint="eastAsia"/>
          <w:kern w:val="0"/>
        </w:rPr>
        <w:t>、ハローワークに日雇労働者雇用届を</w:t>
      </w:r>
      <w:r w:rsidRPr="007F467F">
        <w:rPr>
          <w:rFonts w:ascii="游ゴシック Medium" w:eastAsia="游ゴシック Medium" w:hAnsi="游ゴシック Medium" w:cs="Times New Roman" w:hint="eastAsia"/>
          <w:b/>
          <w:color w:val="FF0000"/>
          <w:kern w:val="0"/>
          <w:u w:val="single"/>
        </w:rPr>
        <w:t>提出した後</w:t>
      </w:r>
      <w:r w:rsidRPr="007F467F">
        <w:rPr>
          <w:rFonts w:ascii="游ゴシック Medium" w:eastAsia="游ゴシック Medium" w:hAnsi="游ゴシック Medium" w:cs="Times New Roman" w:hint="eastAsia"/>
          <w:kern w:val="0"/>
        </w:rPr>
        <w:t>、事業主が直接募集し雇用した日雇労働者を活用する。</w:t>
      </w:r>
    </w:p>
    <w:p w:rsidR="007F467F" w:rsidRPr="007F467F" w:rsidRDefault="007F467F" w:rsidP="007F467F">
      <w:pPr>
        <w:rPr>
          <w:rFonts w:ascii="游ゴシック Medium" w:eastAsia="游ゴシック Medium" w:hAnsi="游ゴシック Medium" w:cs="Times New Roman"/>
          <w:kern w:val="0"/>
        </w:rPr>
      </w:pPr>
    </w:p>
    <w:p w:rsidR="007F467F" w:rsidRPr="007F467F" w:rsidRDefault="007F467F" w:rsidP="007F467F">
      <w:pPr>
        <w:ind w:left="210" w:hangingChars="100" w:hanging="210"/>
        <w:rPr>
          <w:rFonts w:ascii="游ゴシック Medium" w:eastAsia="游ゴシック Medium" w:hAnsi="游ゴシック Medium" w:cs="Times New Roman"/>
          <w:kern w:val="0"/>
        </w:rPr>
      </w:pPr>
      <w:r w:rsidRPr="007F467F">
        <w:rPr>
          <w:rFonts w:ascii="游ゴシック Medium" w:eastAsia="游ゴシック Medium" w:hAnsi="游ゴシック Medium" w:cs="Times New Roman" w:hint="eastAsia"/>
          <w:kern w:val="0"/>
        </w:rPr>
        <w:t xml:space="preserve">　　上記以外の方法、具体的には、港湾派遣以外の派遣労働者、出向の形態を擬した事実上の派遣、荷役機械リースに付随するリース会社のオペレーターの活用等による企業外労働力の活用が禁止されています。</w:t>
      </w:r>
    </w:p>
    <w:p w:rsidR="007F467F" w:rsidRPr="007F467F" w:rsidRDefault="007F467F" w:rsidP="007F467F">
      <w:pPr>
        <w:ind w:leftChars="100" w:left="210" w:firstLineChars="100" w:firstLine="210"/>
        <w:rPr>
          <w:rFonts w:ascii="游ゴシック Medium" w:eastAsia="游ゴシック Medium" w:hAnsi="游ゴシック Medium" w:cs="Times New Roman"/>
          <w:kern w:val="0"/>
        </w:rPr>
      </w:pPr>
      <w:r w:rsidRPr="007F467F">
        <w:rPr>
          <w:rFonts w:ascii="游ゴシック Medium" w:eastAsia="游ゴシック Medium" w:hAnsi="游ゴシック Medium" w:cs="Times New Roman" w:hint="eastAsia"/>
          <w:kern w:val="0"/>
        </w:rPr>
        <w:t>ステップ１の港湾派遣のあっ旋申込みについては、港湾労働者雇用安定センターへ、ステップ２以降についてはハローワーク（港湾労働課）にお問い合わせください。</w:t>
      </w: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7F467F" w:rsidRPr="007F467F" w:rsidRDefault="007F467F" w:rsidP="007F467F">
      <w:pPr>
        <w:ind w:firstLineChars="100" w:firstLine="210"/>
        <w:rPr>
          <w:rFonts w:ascii="游ゴシック Medium" w:eastAsia="游ゴシック Medium" w:hAnsi="游ゴシック Medium" w:cs="Times New Roman"/>
          <w:kern w:val="0"/>
        </w:rPr>
      </w:pPr>
    </w:p>
    <w:p w:rsidR="004366C2" w:rsidRDefault="004366C2"/>
    <w:p w:rsidR="007F467F" w:rsidRPr="007F467F" w:rsidRDefault="007F467F">
      <w:r>
        <w:t xml:space="preserve">                                                </w:t>
      </w:r>
      <w:bookmarkStart w:id="0" w:name="_GoBack"/>
      <w:bookmarkEnd w:id="0"/>
      <w:r>
        <w:t>-15-</w:t>
      </w:r>
    </w:p>
    <w:sectPr w:rsidR="007F467F" w:rsidRPr="007F467F" w:rsidSect="007F46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7F" w:rsidRDefault="007F467F" w:rsidP="007F467F">
      <w:r>
        <w:separator/>
      </w:r>
    </w:p>
  </w:endnote>
  <w:endnote w:type="continuationSeparator" w:id="0">
    <w:p w:rsidR="007F467F" w:rsidRDefault="007F467F" w:rsidP="007F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7F" w:rsidRDefault="007F467F" w:rsidP="007F467F">
      <w:r>
        <w:separator/>
      </w:r>
    </w:p>
  </w:footnote>
  <w:footnote w:type="continuationSeparator" w:id="0">
    <w:p w:rsidR="007F467F" w:rsidRDefault="007F467F" w:rsidP="007F4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7F"/>
    <w:rsid w:val="004366C2"/>
    <w:rsid w:val="007F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B7DC3"/>
  <w15:chartTrackingRefBased/>
  <w15:docId w15:val="{1A0885C4-9F17-4356-A152-97D1B01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Company>厚生労働省職業安定局</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山脇和久</dc:creator>
  <cp:keywords/>
  <dc:description/>
  <cp:lastModifiedBy>山脇和久</cp:lastModifiedBy>
  <cp:revision>1</cp:revision>
  <dcterms:created xsi:type="dcterms:W3CDTF">2024-06-25T10:52:00Z</dcterms:created>
  <dcterms:modified xsi:type="dcterms:W3CDTF">2024-06-25T10:53:00Z</dcterms:modified>
</cp:coreProperties>
</file>