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99B3" w14:textId="77777777" w:rsidR="003B0274" w:rsidRPr="003B0274" w:rsidRDefault="003B0274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  <w:color w:val="FF0000"/>
          <w:sz w:val="28"/>
        </w:rPr>
      </w:pPr>
    </w:p>
    <w:p w14:paraId="6E4E45FC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4B17D4">
        <w:rPr>
          <w:rFonts w:ascii="游ゴシック" w:eastAsia="游ゴシック" w:hAnsi="游ゴシック" w:cs="メイリオ" w:hint="eastAsia"/>
          <w:b/>
          <w:sz w:val="28"/>
        </w:rPr>
        <w:t>出雲</w:t>
      </w:r>
      <w:r w:rsidR="002600DD">
        <w:rPr>
          <w:rFonts w:ascii="游ゴシック" w:eastAsia="游ゴシック" w:hAnsi="游ゴシック" w:hint="eastAsia"/>
          <w:b/>
          <w:sz w:val="28"/>
          <w:szCs w:val="28"/>
        </w:rPr>
        <w:t>マザーズコーナーLINE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4BDFCC35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63A9EA3D" w14:textId="77777777" w:rsidR="000B4DD9" w:rsidRPr="00774B9C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１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目</w:t>
      </w:r>
      <w:r w:rsidR="000E1C4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的</w:t>
      </w:r>
    </w:p>
    <w:p w14:paraId="088C0FF6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労働局が管轄する</w:t>
      </w:r>
      <w:r w:rsidR="008D5D13">
        <w:rPr>
          <w:rFonts w:ascii="游ゴシック" w:eastAsia="游ゴシック" w:hAnsi="游ゴシック" w:cs="メイリオ" w:hint="eastAsia"/>
          <w:sz w:val="22"/>
        </w:rPr>
        <w:t>出雲公共職業安定所（以下、「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2600DD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2600DD">
        <w:rPr>
          <w:rFonts w:ascii="游ゴシック" w:eastAsia="游ゴシック" w:hAnsi="游ゴシック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2600DD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2600DD">
        <w:rPr>
          <w:rFonts w:ascii="游ゴシック" w:eastAsia="游ゴシック" w:hAnsi="游ゴシック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004D1621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2856A796" w14:textId="77777777" w:rsidR="00F03784" w:rsidRPr="00774B9C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２　基本方針</w:t>
      </w:r>
    </w:p>
    <w:p w14:paraId="1F67F6CB" w14:textId="77777777" w:rsidR="006E55EB" w:rsidRPr="00774B9C" w:rsidRDefault="002600DD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>
        <w:rPr>
          <w:rFonts w:ascii="游ゴシック" w:eastAsia="游ゴシック" w:hAnsi="游ゴシック" w:cs="メイリオ" w:hint="eastAsia"/>
          <w:sz w:val="22"/>
        </w:rPr>
        <w:t>マザーズコーナー</w:t>
      </w:r>
      <w:r>
        <w:rPr>
          <w:rFonts w:ascii="游ゴシック" w:eastAsia="游ゴシック" w:hAnsi="游ゴシック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897C7C">
        <w:rPr>
          <w:rFonts w:ascii="游ゴシック" w:eastAsia="游ゴシック" w:hAnsi="游ゴシック" w:cs="メイリオ" w:hint="eastAsia"/>
          <w:sz w:val="22"/>
        </w:rPr>
        <w:t>は、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774B9C">
        <w:rPr>
          <w:rFonts w:ascii="游ゴシック" w:eastAsia="游ゴシック" w:hAnsi="游ゴシック" w:cs="メイリオ" w:hint="eastAsia"/>
          <w:sz w:val="22"/>
        </w:rPr>
        <w:t>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72738EAD" w14:textId="77777777" w:rsidR="00F03784" w:rsidRPr="00774B9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5635873F" w14:textId="77777777" w:rsidR="00F03784" w:rsidRPr="00774B9C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３　運用方法</w:t>
      </w:r>
    </w:p>
    <w:p w14:paraId="5E92543A" w14:textId="77777777" w:rsidR="00CE3875" w:rsidRPr="00774B9C" w:rsidRDefault="002600DD" w:rsidP="002600DD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2600DD">
        <w:rPr>
          <w:rFonts w:ascii="游ゴシック" w:eastAsia="游ゴシック" w:hAnsi="游ゴシック" w:cs="メイリオ" w:hint="eastAsia"/>
          <w:sz w:val="22"/>
        </w:rPr>
        <w:t>ハローワーク出雲マザーズコーナーLINE公式アカウント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2EB614D4" w14:textId="77777777" w:rsidR="00897C7C" w:rsidRPr="00897C7C" w:rsidRDefault="004B17D4" w:rsidP="004B17D4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A31582" w:rsidRPr="002600DD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B617B0">
        <w:rPr>
          <w:rFonts w:ascii="游ゴシック" w:eastAsia="游ゴシック" w:hAnsi="游ゴシック" w:cs="メイリオ" w:hint="eastAsia"/>
          <w:sz w:val="22"/>
        </w:rPr>
        <w:t>で実施するイベントなど利用者向けサービス情報</w:t>
      </w:r>
      <w:r>
        <w:rPr>
          <w:rFonts w:ascii="游ゴシック" w:eastAsia="游ゴシック" w:hAnsi="游ゴシック" w:cs="メイリオ" w:hint="eastAsia"/>
          <w:sz w:val="22"/>
        </w:rPr>
        <w:t>や各種お知らせなど</w:t>
      </w:r>
    </w:p>
    <w:p w14:paraId="1A49E81A" w14:textId="77777777" w:rsidR="005F36FE" w:rsidRPr="00B617B0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2059F42E" w14:textId="77777777" w:rsidR="005F36FE" w:rsidRPr="00774B9C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４　注意事項</w:t>
      </w:r>
    </w:p>
    <w:p w14:paraId="35F94E2C" w14:textId="77777777" w:rsidR="00CD2D24" w:rsidRPr="00774B9C" w:rsidRDefault="00CD2D24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</w:t>
      </w:r>
      <w:r w:rsidR="002600DD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2600DD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2600DD">
        <w:rPr>
          <w:rFonts w:ascii="游ゴシック" w:eastAsia="游ゴシック" w:hAnsi="游ゴシック" w:hint="eastAsia"/>
          <w:sz w:val="22"/>
        </w:rPr>
        <w:t>LINE</w:t>
      </w:r>
      <w:r w:rsidR="002600DD">
        <w:rPr>
          <w:rFonts w:ascii="游ゴシック" w:eastAsia="游ゴシック" w:hAnsi="游ゴシック" w:cs="メイリオ" w:hint="eastAsia"/>
          <w:sz w:val="22"/>
        </w:rPr>
        <w:t>公式アカウント</w:t>
      </w:r>
      <w:r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>
        <w:rPr>
          <w:rFonts w:ascii="游ゴシック" w:eastAsia="游ゴシック" w:hAnsi="游ゴシック" w:cs="メイリオ" w:hint="eastAsia"/>
          <w:sz w:val="22"/>
        </w:rPr>
        <w:t>への返信</w:t>
      </w:r>
      <w:r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>
        <w:rPr>
          <w:rFonts w:ascii="游ゴシック" w:eastAsia="游ゴシック" w:hAnsi="游ゴシック" w:cs="メイリオ" w:hint="eastAsia"/>
          <w:sz w:val="22"/>
        </w:rPr>
        <w:t>なお、ご</w:t>
      </w:r>
      <w:r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>
        <w:rPr>
          <w:rFonts w:ascii="游ゴシック" w:eastAsia="游ゴシック" w:hAnsi="游ゴシック" w:cs="メイリオ" w:hint="eastAsia"/>
          <w:sz w:val="22"/>
        </w:rPr>
        <w:t>｢</w:t>
      </w:r>
      <w:r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3838B012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71C78451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投稿内容に関係のないコメントや、下記項目に該当すると判断したコメントは、コメントの投稿者に断りなく、全部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0E2C1934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4CCFAA72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55CAA6FD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5A750E00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57A70AE3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3E598E17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0CACEA37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60A1FBFF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414D526F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4E603C46" w14:textId="77777777" w:rsidR="00DB5C79" w:rsidRDefault="00774B9C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5CF51C00" w14:textId="77777777" w:rsidR="00E9303C" w:rsidRPr="00774B9C" w:rsidRDefault="006D18D3" w:rsidP="00DB5C79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42400C48" w14:textId="77777777" w:rsidR="006D18D3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2E240FA8" w14:textId="77777777" w:rsidR="00D26B3B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lastRenderedPageBreak/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826DA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C826DA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38797048" w14:textId="77777777" w:rsidR="004357E7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25D5423D" w14:textId="77777777" w:rsidR="00DB5C79" w:rsidRDefault="00774B9C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015AEDF7" w14:textId="77777777" w:rsidR="009E74B1" w:rsidRDefault="006D18D3" w:rsidP="00F1725F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ンク等</w:t>
      </w:r>
    </w:p>
    <w:p w14:paraId="1867BB01" w14:textId="77777777" w:rsidR="00D02A48" w:rsidRPr="00774B9C" w:rsidRDefault="00041E31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（２）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5E7DD786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1CC223EF" w14:textId="77777777" w:rsidR="003310A4" w:rsidRPr="00774B9C" w:rsidRDefault="00041E31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（３）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5EE9475D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366395D3" w14:textId="77777777" w:rsidR="00750FC9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５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運用方針の変更</w:t>
      </w:r>
    </w:p>
    <w:p w14:paraId="25778DBB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予告なしに変更する場合があります。</w:t>
      </w:r>
    </w:p>
    <w:p w14:paraId="7684FCBF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66E125F8" w14:textId="77777777" w:rsidR="00F03784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６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知的財産権</w:t>
      </w:r>
    </w:p>
    <w:p w14:paraId="667A7B3A" w14:textId="77777777" w:rsidR="00041E31" w:rsidRPr="00774B9C" w:rsidRDefault="00C826DA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>
        <w:rPr>
          <w:rFonts w:ascii="游ゴシック" w:eastAsia="游ゴシック" w:hAnsi="游ゴシック" w:cs="メイリオ" w:hint="eastAsia"/>
          <w:sz w:val="22"/>
        </w:rPr>
        <w:t>マザーズコーナー</w:t>
      </w:r>
      <w:r>
        <w:rPr>
          <w:rFonts w:ascii="游ゴシック" w:eastAsia="游ゴシック" w:hAnsi="游ゴシック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03D63BA3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4CBA8E57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2BF38D4D" w14:textId="77777777" w:rsidR="004357E7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７</w:t>
      </w:r>
      <w:r w:rsidR="004357E7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免責事項</w:t>
      </w:r>
    </w:p>
    <w:p w14:paraId="398099D1" w14:textId="77777777" w:rsidR="004357E7" w:rsidRPr="00774B9C" w:rsidRDefault="00DB5C79" w:rsidP="00C826DA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826DA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C826DA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C826DA">
        <w:rPr>
          <w:rFonts w:ascii="游ゴシック" w:eastAsia="游ゴシック" w:hAnsi="游ゴシック" w:hint="eastAsia"/>
          <w:sz w:val="22"/>
        </w:rPr>
        <w:t>LINE</w:t>
      </w:r>
      <w:r w:rsidR="00C826DA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C826DA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C826DA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C826DA">
        <w:rPr>
          <w:rFonts w:ascii="游ゴシック" w:eastAsia="游ゴシック" w:hAnsi="游ゴシック" w:hint="eastAsia"/>
          <w:sz w:val="22"/>
        </w:rPr>
        <w:t>LINE</w:t>
      </w:r>
      <w:r w:rsidR="00C826DA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1599AE69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826DA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C826DA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C826DA">
        <w:rPr>
          <w:rFonts w:ascii="游ゴシック" w:eastAsia="游ゴシック" w:hAnsi="游ゴシック" w:hint="eastAsia"/>
          <w:sz w:val="22"/>
        </w:rPr>
        <w:t>LINE</w:t>
      </w:r>
      <w:r w:rsidR="00C826DA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C826DA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C826DA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C826DA">
        <w:rPr>
          <w:rFonts w:ascii="游ゴシック" w:eastAsia="游ゴシック" w:hAnsi="游ゴシック" w:hint="eastAsia"/>
          <w:sz w:val="22"/>
        </w:rPr>
        <w:t>LINE</w:t>
      </w:r>
      <w:r w:rsidR="00C826DA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43C4B08F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6610FE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6610FE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に対して著作権等を行使しないことに同意したものとします。</w:t>
      </w:r>
    </w:p>
    <w:p w14:paraId="6BB6438D" w14:textId="77777777" w:rsidR="006F513F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9933B3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9933B3">
        <w:rPr>
          <w:rFonts w:ascii="游ゴシック" w:eastAsia="游ゴシック" w:hAnsi="游ゴシック" w:cs="メイリオ" w:hint="eastAsia"/>
          <w:sz w:val="22"/>
        </w:rPr>
        <w:t>マザーズコーナー</w:t>
      </w:r>
      <w:r w:rsidR="009933B3">
        <w:rPr>
          <w:rFonts w:ascii="游ゴシック" w:eastAsia="游ゴシック" w:hAnsi="游ゴシック" w:hint="eastAsia"/>
          <w:sz w:val="22"/>
        </w:rPr>
        <w:t>LINE</w:t>
      </w:r>
      <w:r w:rsidR="009933B3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は一切の責任を負いません。</w:t>
      </w:r>
    </w:p>
    <w:p w14:paraId="4A4A5DC0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21FB6D63" w14:textId="326491C9" w:rsidR="006F513F" w:rsidRPr="00774B9C" w:rsidRDefault="0026665F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kern w:val="0"/>
          <w:sz w:val="22"/>
        </w:rPr>
        <w:t>令和６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４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 w:rsidR="00E933C0">
        <w:rPr>
          <w:rFonts w:ascii="游ゴシック" w:eastAsia="游ゴシック" w:hAnsi="游ゴシック" w:cs="メイリオ" w:hint="eastAsia"/>
          <w:kern w:val="0"/>
          <w:sz w:val="22"/>
        </w:rPr>
        <w:t>18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4B88" w14:textId="77777777" w:rsidR="00502A9A" w:rsidRDefault="00502A9A" w:rsidP="00B11BB1">
      <w:r>
        <w:separator/>
      </w:r>
    </w:p>
  </w:endnote>
  <w:endnote w:type="continuationSeparator" w:id="0">
    <w:p w14:paraId="343F4A98" w14:textId="77777777" w:rsidR="00502A9A" w:rsidRDefault="00502A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3240" w14:textId="77777777" w:rsidR="00502A9A" w:rsidRDefault="00502A9A" w:rsidP="00B11BB1">
      <w:r>
        <w:separator/>
      </w:r>
    </w:p>
  </w:footnote>
  <w:footnote w:type="continuationSeparator" w:id="0">
    <w:p w14:paraId="2DB49F70" w14:textId="77777777" w:rsidR="00502A9A" w:rsidRDefault="00502A9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327516147">
    <w:abstractNumId w:val="2"/>
  </w:num>
  <w:num w:numId="2" w16cid:durableId="807237290">
    <w:abstractNumId w:val="1"/>
  </w:num>
  <w:num w:numId="3" w16cid:durableId="86023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A5AE3"/>
    <w:rsid w:val="000B4DD9"/>
    <w:rsid w:val="000D3442"/>
    <w:rsid w:val="000D6543"/>
    <w:rsid w:val="000E0CBE"/>
    <w:rsid w:val="000E1C49"/>
    <w:rsid w:val="00101263"/>
    <w:rsid w:val="00130155"/>
    <w:rsid w:val="001804FA"/>
    <w:rsid w:val="001A70A5"/>
    <w:rsid w:val="001C31FD"/>
    <w:rsid w:val="001D04FB"/>
    <w:rsid w:val="001F4012"/>
    <w:rsid w:val="00210B7D"/>
    <w:rsid w:val="002523EA"/>
    <w:rsid w:val="002600DD"/>
    <w:rsid w:val="00260AED"/>
    <w:rsid w:val="00265DD5"/>
    <w:rsid w:val="0026665F"/>
    <w:rsid w:val="00272DDA"/>
    <w:rsid w:val="002B7955"/>
    <w:rsid w:val="002E67EB"/>
    <w:rsid w:val="002F5F0F"/>
    <w:rsid w:val="00320509"/>
    <w:rsid w:val="00322DC7"/>
    <w:rsid w:val="003310A4"/>
    <w:rsid w:val="003A1E2F"/>
    <w:rsid w:val="003B0274"/>
    <w:rsid w:val="00406233"/>
    <w:rsid w:val="00410E56"/>
    <w:rsid w:val="004357E7"/>
    <w:rsid w:val="00445B6E"/>
    <w:rsid w:val="00496D22"/>
    <w:rsid w:val="004B17D4"/>
    <w:rsid w:val="00502A9A"/>
    <w:rsid w:val="00531937"/>
    <w:rsid w:val="00546B93"/>
    <w:rsid w:val="00547A88"/>
    <w:rsid w:val="00574ED2"/>
    <w:rsid w:val="00595BC7"/>
    <w:rsid w:val="005F36FE"/>
    <w:rsid w:val="0063231B"/>
    <w:rsid w:val="00637B56"/>
    <w:rsid w:val="006422C7"/>
    <w:rsid w:val="006610FE"/>
    <w:rsid w:val="00666CA0"/>
    <w:rsid w:val="00675033"/>
    <w:rsid w:val="00696E27"/>
    <w:rsid w:val="006D18D3"/>
    <w:rsid w:val="006E55EB"/>
    <w:rsid w:val="006F513F"/>
    <w:rsid w:val="00747E2A"/>
    <w:rsid w:val="00750FC9"/>
    <w:rsid w:val="007645EA"/>
    <w:rsid w:val="00774B9C"/>
    <w:rsid w:val="007C28C8"/>
    <w:rsid w:val="007C3DE4"/>
    <w:rsid w:val="00821FFB"/>
    <w:rsid w:val="00853DE0"/>
    <w:rsid w:val="00883D33"/>
    <w:rsid w:val="00897C7C"/>
    <w:rsid w:val="008D5D13"/>
    <w:rsid w:val="00935A72"/>
    <w:rsid w:val="009933B3"/>
    <w:rsid w:val="009E5EF3"/>
    <w:rsid w:val="009E74B1"/>
    <w:rsid w:val="00A31582"/>
    <w:rsid w:val="00A317ED"/>
    <w:rsid w:val="00B11BB1"/>
    <w:rsid w:val="00B17F8B"/>
    <w:rsid w:val="00B2787E"/>
    <w:rsid w:val="00B31527"/>
    <w:rsid w:val="00B617B0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826DA"/>
    <w:rsid w:val="00CD2D24"/>
    <w:rsid w:val="00CE3875"/>
    <w:rsid w:val="00D02A48"/>
    <w:rsid w:val="00D14F89"/>
    <w:rsid w:val="00D26B3B"/>
    <w:rsid w:val="00D302AC"/>
    <w:rsid w:val="00D9651B"/>
    <w:rsid w:val="00DB5C79"/>
    <w:rsid w:val="00E24D2B"/>
    <w:rsid w:val="00E26392"/>
    <w:rsid w:val="00E27377"/>
    <w:rsid w:val="00E9303C"/>
    <w:rsid w:val="00E933C0"/>
    <w:rsid w:val="00F03784"/>
    <w:rsid w:val="00F1725F"/>
    <w:rsid w:val="00F212D2"/>
    <w:rsid w:val="00F334C1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8B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2024-04-18T02:41:00Z</dcterms:created>
  <dcterms:modified xsi:type="dcterms:W3CDTF">2024-04-18T02:47:00Z</dcterms:modified>
</cp:coreProperties>
</file>