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912A" w14:textId="77777777" w:rsidR="0081110A" w:rsidRDefault="0081110A" w:rsidP="0081110A">
      <w:r w:rsidRPr="00463A25">
        <w:rPr>
          <w:rFonts w:hint="eastAsia"/>
          <w:sz w:val="24"/>
          <w:bdr w:val="single" w:sz="4" w:space="0" w:color="auto"/>
        </w:rPr>
        <w:t>就業規則　規定例</w:t>
      </w:r>
      <w:r>
        <w:t xml:space="preserve"> </w:t>
      </w:r>
    </w:p>
    <w:p w14:paraId="14CCCBA8" w14:textId="77777777" w:rsidR="0081110A" w:rsidRDefault="0081110A" w:rsidP="0081110A"/>
    <w:p w14:paraId="0FADA5E1" w14:textId="77777777" w:rsidR="00853EF7" w:rsidRDefault="00853EF7" w:rsidP="00853EF7">
      <w:pPr>
        <w:pStyle w:val="a7"/>
        <w:numPr>
          <w:ilvl w:val="0"/>
          <w:numId w:val="4"/>
        </w:numPr>
        <w:ind w:leftChars="0"/>
      </w:pPr>
      <w:r>
        <w:rPr>
          <w:rFonts w:hint="eastAsia"/>
        </w:rPr>
        <w:t>休息時間と翌所定労働時間が重複する部分を労働とみなす場合</w:t>
      </w:r>
    </w:p>
    <w:tbl>
      <w:tblPr>
        <w:tblStyle w:val="a8"/>
        <w:tblW w:w="0" w:type="auto"/>
        <w:tblInd w:w="279" w:type="dxa"/>
        <w:tblLook w:val="04A0" w:firstRow="1" w:lastRow="0" w:firstColumn="1" w:lastColumn="0" w:noHBand="0" w:noVBand="1"/>
      </w:tblPr>
      <w:tblGrid>
        <w:gridCol w:w="8215"/>
      </w:tblGrid>
      <w:tr w:rsidR="00853EF7" w14:paraId="5CE85845" w14:textId="77777777" w:rsidTr="00CA2A92">
        <w:tc>
          <w:tcPr>
            <w:tcW w:w="8215" w:type="dxa"/>
          </w:tcPr>
          <w:p w14:paraId="13C164E9" w14:textId="77777777" w:rsidR="00853EF7" w:rsidRDefault="00853EF7" w:rsidP="00853EF7">
            <w:pPr>
              <w:pStyle w:val="a7"/>
              <w:ind w:leftChars="0" w:left="360"/>
            </w:pPr>
            <w:r>
              <w:rPr>
                <w:rFonts w:hint="eastAsia"/>
              </w:rPr>
              <w:t>（勤務間インターバル）</w:t>
            </w:r>
          </w:p>
          <w:p w14:paraId="7D48ECA6" w14:textId="53ED1016" w:rsidR="00853EF7" w:rsidRDefault="00AC2CF9" w:rsidP="00B323C0">
            <w:pPr>
              <w:ind w:left="420" w:hangingChars="200" w:hanging="420"/>
            </w:pPr>
            <w:r>
              <w:rPr>
                <w:rFonts w:hint="eastAsia"/>
              </w:rPr>
              <w:t xml:space="preserve">第〇条　</w:t>
            </w:r>
            <w:r w:rsidR="00853EF7">
              <w:rPr>
                <w:rFonts w:hint="eastAsia"/>
              </w:rPr>
              <w:t>いかなる場合も、労働者ごとに1日の勤務終了後、次の勤務の開始までに少なくとも、〇時間の継続した休息時間を与える。</w:t>
            </w:r>
          </w:p>
          <w:p w14:paraId="71AB8A5F" w14:textId="2F88FDDB" w:rsidR="00853EF7" w:rsidRPr="00853EF7" w:rsidRDefault="00CA2A92" w:rsidP="005F60A1">
            <w:pPr>
              <w:ind w:left="420" w:hangingChars="200" w:hanging="420"/>
            </w:pPr>
            <w:r>
              <w:rPr>
                <w:rFonts w:hint="eastAsia"/>
              </w:rPr>
              <w:t xml:space="preserve">　</w:t>
            </w:r>
            <w:r w:rsidR="00853EF7">
              <w:rPr>
                <w:rFonts w:hint="eastAsia"/>
              </w:rPr>
              <w:t>２　前項の休息時間の満了時刻が</w:t>
            </w:r>
            <w:r>
              <w:rPr>
                <w:rFonts w:hint="eastAsia"/>
              </w:rPr>
              <w:t>、</w:t>
            </w:r>
            <w:r w:rsidR="00853EF7">
              <w:rPr>
                <w:rFonts w:hint="eastAsia"/>
              </w:rPr>
              <w:t>次の勤務の所定始業時刻以降に及ぶ場合、</w:t>
            </w:r>
            <w:r w:rsidR="00853EF7" w:rsidRPr="00B323C0">
              <w:rPr>
                <w:rFonts w:hint="eastAsia"/>
                <w:u w:val="single"/>
              </w:rPr>
              <w:t>当該始業時刻から満了時刻までの時間は労働したものとみなす</w:t>
            </w:r>
            <w:r w:rsidR="00853EF7">
              <w:rPr>
                <w:rFonts w:hint="eastAsia"/>
              </w:rPr>
              <w:t>。</w:t>
            </w:r>
          </w:p>
        </w:tc>
      </w:tr>
    </w:tbl>
    <w:p w14:paraId="588F2F59" w14:textId="77777777" w:rsidR="00853EF7" w:rsidRDefault="00853EF7" w:rsidP="00853EF7">
      <w:pPr>
        <w:pStyle w:val="a7"/>
        <w:ind w:leftChars="0" w:left="360"/>
      </w:pPr>
    </w:p>
    <w:p w14:paraId="081852D6" w14:textId="77777777" w:rsidR="00853EF7" w:rsidRDefault="00853EF7" w:rsidP="00853EF7"/>
    <w:p w14:paraId="282E85A1" w14:textId="77777777" w:rsidR="00853EF7" w:rsidRDefault="00853EF7" w:rsidP="00853EF7">
      <w:pPr>
        <w:pStyle w:val="a7"/>
        <w:numPr>
          <w:ilvl w:val="0"/>
          <w:numId w:val="4"/>
        </w:numPr>
        <w:ind w:leftChars="0"/>
      </w:pPr>
      <w:r>
        <w:rPr>
          <w:rFonts w:hint="eastAsia"/>
        </w:rPr>
        <w:t>始業時刻を繰り下げる場合</w:t>
      </w:r>
    </w:p>
    <w:tbl>
      <w:tblPr>
        <w:tblStyle w:val="a8"/>
        <w:tblW w:w="0" w:type="auto"/>
        <w:tblInd w:w="360" w:type="dxa"/>
        <w:tblLook w:val="04A0" w:firstRow="1" w:lastRow="0" w:firstColumn="1" w:lastColumn="0" w:noHBand="0" w:noVBand="1"/>
      </w:tblPr>
      <w:tblGrid>
        <w:gridCol w:w="8134"/>
      </w:tblGrid>
      <w:tr w:rsidR="00CA2A92" w14:paraId="1C8B1430" w14:textId="77777777" w:rsidTr="00CA2A92">
        <w:tc>
          <w:tcPr>
            <w:tcW w:w="8134" w:type="dxa"/>
          </w:tcPr>
          <w:p w14:paraId="1BC93992" w14:textId="77777777" w:rsidR="00CA2A92" w:rsidRDefault="00CA2A92" w:rsidP="00164069">
            <w:pPr>
              <w:pStyle w:val="a7"/>
              <w:ind w:leftChars="0" w:left="360"/>
            </w:pPr>
            <w:r>
              <w:rPr>
                <w:rFonts w:hint="eastAsia"/>
              </w:rPr>
              <w:t>（勤務間インターバル）</w:t>
            </w:r>
          </w:p>
          <w:p w14:paraId="11B265D7" w14:textId="0C4FC359" w:rsidR="00CA2A92" w:rsidRDefault="00826295" w:rsidP="00826295">
            <w:pPr>
              <w:ind w:left="420" w:hangingChars="200" w:hanging="420"/>
            </w:pPr>
            <w:r>
              <w:rPr>
                <w:rFonts w:hint="eastAsia"/>
              </w:rPr>
              <w:t xml:space="preserve">第〇条　</w:t>
            </w:r>
            <w:r w:rsidR="00CA2A92">
              <w:rPr>
                <w:rFonts w:hint="eastAsia"/>
              </w:rPr>
              <w:t>いかなる場合も、労働者ごとに1日の勤務終了後、次の勤務の開始までに少なくとも、〇時間の継続した休息時間を与える。</w:t>
            </w:r>
          </w:p>
          <w:p w14:paraId="03F9ADBE" w14:textId="409FFC18" w:rsidR="00CA2A92" w:rsidRPr="00853EF7" w:rsidRDefault="00CA2A92" w:rsidP="00164069">
            <w:r>
              <w:rPr>
                <w:rFonts w:hint="eastAsia"/>
              </w:rPr>
              <w:t xml:space="preserve">　２　前項の休息時間の満了時刻が、次の勤務の所定始業時刻以降に及ぶ場合、</w:t>
            </w:r>
            <w:r>
              <w:br/>
            </w:r>
            <w:r>
              <w:rPr>
                <w:rFonts w:hint="eastAsia"/>
              </w:rPr>
              <w:t xml:space="preserve">　　</w:t>
            </w:r>
            <w:r w:rsidRPr="005F60A1">
              <w:rPr>
                <w:rFonts w:hint="eastAsia"/>
                <w:u w:val="single"/>
              </w:rPr>
              <w:t>翌日の始業時間は、前項の休息時間の満了時刻まで繰り下げる</w:t>
            </w:r>
            <w:r>
              <w:rPr>
                <w:rFonts w:hint="eastAsia"/>
              </w:rPr>
              <w:t>。</w:t>
            </w:r>
          </w:p>
        </w:tc>
      </w:tr>
    </w:tbl>
    <w:p w14:paraId="1E9237D4" w14:textId="77777777" w:rsidR="00853EF7" w:rsidRDefault="00853EF7" w:rsidP="00853EF7">
      <w:pPr>
        <w:pStyle w:val="a7"/>
        <w:ind w:leftChars="0" w:left="360"/>
      </w:pPr>
    </w:p>
    <w:p w14:paraId="6A7470F1" w14:textId="77777777" w:rsidR="00853EF7" w:rsidRDefault="00853EF7" w:rsidP="00853EF7"/>
    <w:p w14:paraId="101DBED8" w14:textId="77777777" w:rsidR="00853EF7" w:rsidRDefault="00853EF7" w:rsidP="00853EF7">
      <w:pPr>
        <w:pStyle w:val="a7"/>
        <w:numPr>
          <w:ilvl w:val="0"/>
          <w:numId w:val="4"/>
        </w:numPr>
        <w:ind w:leftChars="0"/>
      </w:pPr>
      <w:r>
        <w:rPr>
          <w:rFonts w:hint="eastAsia"/>
        </w:rPr>
        <w:t>災害その他避けることができない場合に対応するため例外を設ける場合</w:t>
      </w:r>
    </w:p>
    <w:p w14:paraId="602F3085" w14:textId="459116DC" w:rsidR="00853EF7" w:rsidRDefault="00BC5272" w:rsidP="00BC5272">
      <w:pPr>
        <w:ind w:left="420"/>
      </w:pPr>
      <w:r>
        <w:rPr>
          <w:rFonts w:hint="eastAsia"/>
        </w:rPr>
        <w:t>①</w:t>
      </w:r>
      <w:r w:rsidR="00853EF7">
        <w:rPr>
          <w:rFonts w:hint="eastAsia"/>
        </w:rPr>
        <w:t>又は</w:t>
      </w:r>
      <w:bookmarkStart w:id="0" w:name="_Hlk131596244"/>
      <w:r>
        <w:rPr>
          <w:rFonts w:hint="eastAsia"/>
        </w:rPr>
        <w:t>②</w:t>
      </w:r>
      <w:bookmarkEnd w:id="0"/>
      <w:r w:rsidR="00853EF7">
        <w:rPr>
          <w:rFonts w:hint="eastAsia"/>
        </w:rPr>
        <w:t>の第1項に次の規定を追加。</w:t>
      </w:r>
    </w:p>
    <w:tbl>
      <w:tblPr>
        <w:tblStyle w:val="a8"/>
        <w:tblW w:w="0" w:type="auto"/>
        <w:tblInd w:w="426" w:type="dxa"/>
        <w:tblLook w:val="04A0" w:firstRow="1" w:lastRow="0" w:firstColumn="1" w:lastColumn="0" w:noHBand="0" w:noVBand="1"/>
      </w:tblPr>
      <w:tblGrid>
        <w:gridCol w:w="8068"/>
      </w:tblGrid>
      <w:tr w:rsidR="00853EF7" w14:paraId="0141B006" w14:textId="77777777" w:rsidTr="00853EF7">
        <w:tc>
          <w:tcPr>
            <w:tcW w:w="8494" w:type="dxa"/>
          </w:tcPr>
          <w:p w14:paraId="0D65462C" w14:textId="77777777" w:rsidR="00853EF7" w:rsidRDefault="00853EF7" w:rsidP="00BC5272">
            <w:r>
              <w:rPr>
                <w:rFonts w:hint="eastAsia"/>
              </w:rPr>
              <w:t>ただし、災害その他避けることができない場合は、この限りではない。</w:t>
            </w:r>
          </w:p>
        </w:tc>
      </w:tr>
    </w:tbl>
    <w:p w14:paraId="500A85D5" w14:textId="77777777" w:rsidR="00853EF7" w:rsidRPr="00853EF7" w:rsidRDefault="00853EF7" w:rsidP="00853EF7">
      <w:pPr>
        <w:pStyle w:val="a7"/>
        <w:ind w:leftChars="0" w:left="780"/>
      </w:pPr>
    </w:p>
    <w:p w14:paraId="3EBD2A4D" w14:textId="77777777" w:rsidR="00853EF7" w:rsidRDefault="00853EF7" w:rsidP="00853EF7">
      <w:pPr>
        <w:pStyle w:val="a7"/>
        <w:ind w:leftChars="0" w:left="0"/>
      </w:pPr>
      <w:r>
        <w:rPr>
          <w:rFonts w:hint="eastAsia"/>
        </w:rPr>
        <w:t>このほか、必要に応じて、勤務間インターバルに関する申請手続きや勤務時間の取り扱いなどについて、就業規則等の規定の整備を行う必要がある。</w:t>
      </w:r>
    </w:p>
    <w:sectPr w:rsidR="00853EF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28E7" w14:textId="77777777" w:rsidR="006773C1" w:rsidRDefault="006773C1" w:rsidP="0081110A">
      <w:r>
        <w:separator/>
      </w:r>
    </w:p>
  </w:endnote>
  <w:endnote w:type="continuationSeparator" w:id="0">
    <w:p w14:paraId="191E0AD6" w14:textId="77777777" w:rsidR="006773C1" w:rsidRDefault="006773C1" w:rsidP="0081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7B81" w14:textId="77777777" w:rsidR="006773C1" w:rsidRDefault="006773C1" w:rsidP="0081110A">
      <w:r>
        <w:separator/>
      </w:r>
    </w:p>
  </w:footnote>
  <w:footnote w:type="continuationSeparator" w:id="0">
    <w:p w14:paraId="6C9A94C4" w14:textId="77777777" w:rsidR="006773C1" w:rsidRDefault="006773C1" w:rsidP="0081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A502" w14:textId="77777777" w:rsidR="0081110A" w:rsidRPr="0081110A" w:rsidRDefault="0081110A">
    <w:pPr>
      <w:pStyle w:val="a3"/>
      <w:rPr>
        <w:sz w:val="16"/>
        <w:szCs w:val="16"/>
      </w:rPr>
    </w:pPr>
    <w:r w:rsidRPr="0081110A">
      <w:rPr>
        <w:rFonts w:hint="eastAsia"/>
        <w:sz w:val="16"/>
        <w:szCs w:val="16"/>
      </w:rPr>
      <w:t>(</w:t>
    </w:r>
    <w:r w:rsidR="00853EF7">
      <w:rPr>
        <w:rFonts w:hint="eastAsia"/>
        <w:sz w:val="16"/>
        <w:szCs w:val="16"/>
      </w:rPr>
      <w:t>勤務間インターバル導入</w:t>
    </w:r>
    <w:r w:rsidR="00E35282">
      <w:rPr>
        <w:rFonts w:hint="eastAsia"/>
        <w:sz w:val="16"/>
        <w:szCs w:val="16"/>
      </w:rPr>
      <w:t>コース</w:t>
    </w:r>
    <w:r w:rsidRPr="0081110A">
      <w:rPr>
        <w:rFonts w:hint="eastAsia"/>
        <w:sz w:val="16"/>
        <w:szCs w:val="16"/>
      </w:rPr>
      <w:t>)</w:t>
    </w:r>
  </w:p>
  <w:p w14:paraId="62672367" w14:textId="77777777" w:rsidR="0081110A" w:rsidRPr="00E35282" w:rsidRDefault="008111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2CD3"/>
    <w:multiLevelType w:val="hybridMultilevel"/>
    <w:tmpl w:val="1F44FBE6"/>
    <w:lvl w:ilvl="0" w:tplc="A8D2EB80">
      <w:start w:val="1"/>
      <w:numFmt w:val="decimalEnclosedCircle"/>
      <w:lvlText w:val="%1"/>
      <w:lvlJc w:val="left"/>
      <w:pPr>
        <w:ind w:left="360" w:hanging="360"/>
      </w:pPr>
      <w:rPr>
        <w:rFonts w:hint="default"/>
      </w:rPr>
    </w:lvl>
    <w:lvl w:ilvl="1" w:tplc="61C89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226FFE"/>
    <w:multiLevelType w:val="hybridMultilevel"/>
    <w:tmpl w:val="BDA26A88"/>
    <w:lvl w:ilvl="0" w:tplc="3DF40706">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304CC0"/>
    <w:multiLevelType w:val="hybridMultilevel"/>
    <w:tmpl w:val="C0A02DF0"/>
    <w:lvl w:ilvl="0" w:tplc="7D0818BA">
      <w:start w:val="1"/>
      <w:numFmt w:val="decimalFullWidth"/>
      <w:lvlText w:val="（%1）"/>
      <w:lvlJc w:val="left"/>
      <w:pPr>
        <w:ind w:left="930" w:hanging="720"/>
      </w:pPr>
      <w:rPr>
        <w:rFonts w:hint="default"/>
      </w:rPr>
    </w:lvl>
    <w:lvl w:ilvl="1" w:tplc="BCE8A60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73428A3"/>
    <w:multiLevelType w:val="hybridMultilevel"/>
    <w:tmpl w:val="9EC695AC"/>
    <w:lvl w:ilvl="0" w:tplc="158AA216">
      <w:numFmt w:val="japaneseCounting"/>
      <w:lvlText w:val="第%1条"/>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9530273"/>
    <w:multiLevelType w:val="hybridMultilevel"/>
    <w:tmpl w:val="C4160358"/>
    <w:lvl w:ilvl="0" w:tplc="01405A32">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57059A"/>
    <w:multiLevelType w:val="hybridMultilevel"/>
    <w:tmpl w:val="9EC695AC"/>
    <w:lvl w:ilvl="0" w:tplc="158AA216">
      <w:numFmt w:val="japaneseCounting"/>
      <w:lvlText w:val="第%1条"/>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55933174">
    <w:abstractNumId w:val="1"/>
  </w:num>
  <w:num w:numId="2" w16cid:durableId="1558053443">
    <w:abstractNumId w:val="4"/>
  </w:num>
  <w:num w:numId="3" w16cid:durableId="2025207190">
    <w:abstractNumId w:val="2"/>
  </w:num>
  <w:num w:numId="4" w16cid:durableId="1118839350">
    <w:abstractNumId w:val="0"/>
  </w:num>
  <w:num w:numId="5" w16cid:durableId="179852239">
    <w:abstractNumId w:val="3"/>
  </w:num>
  <w:num w:numId="6" w16cid:durableId="191387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0A"/>
    <w:rsid w:val="001C7576"/>
    <w:rsid w:val="0033471E"/>
    <w:rsid w:val="00391B1F"/>
    <w:rsid w:val="00451EDF"/>
    <w:rsid w:val="00463A25"/>
    <w:rsid w:val="005C58BF"/>
    <w:rsid w:val="005F60A1"/>
    <w:rsid w:val="006646A2"/>
    <w:rsid w:val="006773C1"/>
    <w:rsid w:val="00754462"/>
    <w:rsid w:val="007E5DF3"/>
    <w:rsid w:val="007F4B69"/>
    <w:rsid w:val="0081110A"/>
    <w:rsid w:val="008220A7"/>
    <w:rsid w:val="00826295"/>
    <w:rsid w:val="00853EF7"/>
    <w:rsid w:val="008838B6"/>
    <w:rsid w:val="0089641D"/>
    <w:rsid w:val="00A74B8D"/>
    <w:rsid w:val="00AC2CF9"/>
    <w:rsid w:val="00B323C0"/>
    <w:rsid w:val="00BC5272"/>
    <w:rsid w:val="00C63C46"/>
    <w:rsid w:val="00CA2A92"/>
    <w:rsid w:val="00D91361"/>
    <w:rsid w:val="00DA6C56"/>
    <w:rsid w:val="00E35282"/>
    <w:rsid w:val="00EF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DECF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10A"/>
    <w:pPr>
      <w:tabs>
        <w:tab w:val="center" w:pos="4252"/>
        <w:tab w:val="right" w:pos="8504"/>
      </w:tabs>
      <w:snapToGrid w:val="0"/>
    </w:pPr>
  </w:style>
  <w:style w:type="character" w:customStyle="1" w:styleId="a4">
    <w:name w:val="ヘッダー (文字)"/>
    <w:basedOn w:val="a0"/>
    <w:link w:val="a3"/>
    <w:uiPriority w:val="99"/>
    <w:rsid w:val="0081110A"/>
  </w:style>
  <w:style w:type="paragraph" w:styleId="a5">
    <w:name w:val="footer"/>
    <w:basedOn w:val="a"/>
    <w:link w:val="a6"/>
    <w:uiPriority w:val="99"/>
    <w:unhideWhenUsed/>
    <w:rsid w:val="0081110A"/>
    <w:pPr>
      <w:tabs>
        <w:tab w:val="center" w:pos="4252"/>
        <w:tab w:val="right" w:pos="8504"/>
      </w:tabs>
      <w:snapToGrid w:val="0"/>
    </w:pPr>
  </w:style>
  <w:style w:type="character" w:customStyle="1" w:styleId="a6">
    <w:name w:val="フッター (文字)"/>
    <w:basedOn w:val="a0"/>
    <w:link w:val="a5"/>
    <w:uiPriority w:val="99"/>
    <w:rsid w:val="0081110A"/>
  </w:style>
  <w:style w:type="paragraph" w:styleId="a7">
    <w:name w:val="List Paragraph"/>
    <w:basedOn w:val="a"/>
    <w:uiPriority w:val="34"/>
    <w:qFormat/>
    <w:rsid w:val="00DA6C56"/>
    <w:pPr>
      <w:ind w:leftChars="400" w:left="840"/>
    </w:pPr>
  </w:style>
  <w:style w:type="table" w:styleId="a8">
    <w:name w:val="Table Grid"/>
    <w:basedOn w:val="a1"/>
    <w:uiPriority w:val="39"/>
    <w:rsid w:val="0085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73</Words>
  <Characters>421</Characters>
  <DocSecurity>0</DocSecurity>
  <Lines>3</Lines>
  <Paragraphs>1</Paragraphs>
  <ScaleCrop>false</ScaleCrop>
  <LinksUpToDate>false</LinksUpToDate>
  <CharactersWithSpaces>493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