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64" w:rsidRDefault="00814F5F" w:rsidP="00300664">
      <w:pPr>
        <w:rPr>
          <w:b/>
          <w:szCs w:val="21"/>
        </w:rPr>
      </w:pPr>
      <w:r w:rsidRPr="00300664">
        <w:rPr>
          <w:rFonts w:hint="eastAsia"/>
          <w:b/>
          <w:sz w:val="18"/>
          <w:szCs w:val="18"/>
        </w:rPr>
        <w:t>様式第３号－２（第１面）</w:t>
      </w:r>
      <w:r>
        <w:rPr>
          <w:rFonts w:hint="eastAsia"/>
          <w:b/>
          <w:sz w:val="32"/>
          <w:szCs w:val="32"/>
        </w:rPr>
        <w:t>「</w:t>
      </w:r>
      <w:r w:rsidRPr="008110C5">
        <w:rPr>
          <w:rFonts w:hint="eastAsia"/>
          <w:b/>
          <w:sz w:val="32"/>
          <w:szCs w:val="32"/>
        </w:rPr>
        <w:t>キャリア形成支援制度に関する計画書</w:t>
      </w:r>
      <w:r>
        <w:rPr>
          <w:rFonts w:hint="eastAsia"/>
          <w:b/>
          <w:sz w:val="32"/>
          <w:szCs w:val="32"/>
        </w:rPr>
        <w:t>」について</w:t>
      </w:r>
    </w:p>
    <w:p w:rsidR="00300664" w:rsidRPr="00300664" w:rsidRDefault="00300664" w:rsidP="00300664">
      <w:pPr>
        <w:rPr>
          <w:b/>
          <w:szCs w:val="21"/>
        </w:rPr>
      </w:pPr>
    </w:p>
    <w:p w:rsidR="00AB3006" w:rsidRDefault="009C5794">
      <w:pPr>
        <w:rPr>
          <w:b/>
          <w:szCs w:val="21"/>
          <w:u w:val="single"/>
        </w:rPr>
      </w:pPr>
      <w:r w:rsidRPr="00AB3006">
        <w:rPr>
          <w:rFonts w:hint="eastAsia"/>
          <w:b/>
          <w:sz w:val="24"/>
          <w:szCs w:val="24"/>
          <w:u w:val="single"/>
        </w:rPr>
        <w:t>派遣元事業主は、派遣労働者のキャリア形成を行うために、次の</w:t>
      </w:r>
      <w:r w:rsidR="00AB3006" w:rsidRPr="00AB3006">
        <w:rPr>
          <w:rFonts w:hint="eastAsia"/>
          <w:b/>
          <w:sz w:val="24"/>
          <w:szCs w:val="24"/>
          <w:u w:val="single"/>
        </w:rPr>
        <w:t>（１）～（５）</w:t>
      </w:r>
      <w:r w:rsidRPr="00AB3006">
        <w:rPr>
          <w:rFonts w:hint="eastAsia"/>
          <w:b/>
          <w:sz w:val="24"/>
          <w:szCs w:val="24"/>
          <w:u w:val="single"/>
        </w:rPr>
        <w:t>を満たす</w:t>
      </w:r>
      <w:r w:rsidRPr="00AB3006">
        <w:rPr>
          <w:rFonts w:hint="eastAsia"/>
          <w:b/>
          <w:sz w:val="24"/>
          <w:szCs w:val="24"/>
          <w:u w:val="double"/>
        </w:rPr>
        <w:t>キャリア形成支援制度を有しなければなりません。</w:t>
      </w:r>
    </w:p>
    <w:p w:rsidR="000308C0" w:rsidRPr="000308C0" w:rsidRDefault="000308C0">
      <w:pPr>
        <w:rPr>
          <w:b/>
          <w:szCs w:val="21"/>
          <w:u w:val="single"/>
        </w:rPr>
      </w:pPr>
    </w:p>
    <w:p w:rsidR="00AB3006" w:rsidRPr="00EB16C7" w:rsidRDefault="00AB3006" w:rsidP="00EB16C7">
      <w:pPr>
        <w:pStyle w:val="a3"/>
        <w:numPr>
          <w:ilvl w:val="0"/>
          <w:numId w:val="8"/>
        </w:numPr>
        <w:ind w:leftChars="0"/>
        <w:rPr>
          <w:b/>
          <w:szCs w:val="21"/>
        </w:rPr>
      </w:pPr>
      <w:r w:rsidRPr="00402745">
        <w:rPr>
          <w:rFonts w:hint="eastAsia"/>
          <w:b/>
          <w:szCs w:val="21"/>
        </w:rPr>
        <w:t>派遣労働者のキャリア形成を念頭に置いた</w:t>
      </w:r>
      <w:r w:rsidRPr="00402745">
        <w:rPr>
          <w:rFonts w:hint="eastAsia"/>
          <w:b/>
          <w:szCs w:val="21"/>
          <w:u w:val="wave"/>
        </w:rPr>
        <w:t>段階的かつ体系的な教育訓練</w:t>
      </w:r>
      <w:r w:rsidRPr="00402745">
        <w:rPr>
          <w:rFonts w:hint="eastAsia"/>
          <w:b/>
          <w:szCs w:val="21"/>
        </w:rPr>
        <w:t>の実施計画を定めていること。</w:t>
      </w:r>
    </w:p>
    <w:p w:rsidR="00AB3006" w:rsidRPr="00402745" w:rsidRDefault="00EB16C7" w:rsidP="00AB3006">
      <w:pPr>
        <w:pStyle w:val="a3"/>
        <w:ind w:leftChars="0" w:left="600"/>
        <w:jc w:val="left"/>
        <w:rPr>
          <w:b/>
          <w:szCs w:val="21"/>
        </w:rPr>
      </w:pPr>
      <w:r w:rsidRPr="00402745">
        <w:rPr>
          <w:noProof/>
        </w:rPr>
        <mc:AlternateContent>
          <mc:Choice Requires="wps">
            <w:drawing>
              <wp:anchor distT="0" distB="0" distL="114300" distR="114300" simplePos="0" relativeHeight="251659264" behindDoc="0" locked="0" layoutInCell="1" allowOverlap="1" wp14:anchorId="132A8720" wp14:editId="618E8108">
                <wp:simplePos x="0" y="0"/>
                <wp:positionH relativeFrom="column">
                  <wp:posOffset>65315</wp:posOffset>
                </wp:positionH>
                <wp:positionV relativeFrom="paragraph">
                  <wp:posOffset>12032</wp:posOffset>
                </wp:positionV>
                <wp:extent cx="6724650" cy="1581293"/>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724650" cy="1581293"/>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4A763" id="角丸四角形 1" o:spid="_x0000_s1026" style="position:absolute;left:0;text-align:left;margin-left:5.15pt;margin-top:.95pt;width:529.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" filled="f" strokecolor="black [1600]" strokeweight="2pt"/>
            </w:pict>
          </mc:Fallback>
        </mc:AlternateContent>
      </w:r>
      <w:r w:rsidR="00AB3006" w:rsidRPr="00402745">
        <w:rPr>
          <w:rFonts w:hint="eastAsia"/>
          <w:b/>
          <w:szCs w:val="21"/>
        </w:rPr>
        <w:t xml:space="preserve">　教育訓練計画の内容</w:t>
      </w:r>
      <w:r w:rsidR="008A031A" w:rsidRPr="00402745">
        <w:rPr>
          <w:rFonts w:hint="eastAsia"/>
          <w:b/>
          <w:szCs w:val="21"/>
        </w:rPr>
        <w:t>の判断（以下①～⑤全てに該当）</w:t>
      </w:r>
    </w:p>
    <w:p w:rsidR="00AB3006" w:rsidRPr="00EB16C7" w:rsidRDefault="00EB16C7" w:rsidP="00EB16C7">
      <w:pPr>
        <w:ind w:firstLineChars="100" w:firstLine="211"/>
        <w:jc w:val="left"/>
        <w:rPr>
          <w:b/>
          <w:szCs w:val="21"/>
        </w:rPr>
      </w:pPr>
      <w:r>
        <w:rPr>
          <w:rFonts w:hint="eastAsia"/>
          <w:b/>
          <w:szCs w:val="21"/>
        </w:rPr>
        <w:t>①</w:t>
      </w:r>
      <w:r w:rsidR="00AB3006" w:rsidRPr="00EB16C7">
        <w:rPr>
          <w:rFonts w:hint="eastAsia"/>
          <w:b/>
          <w:szCs w:val="21"/>
        </w:rPr>
        <w:t>実施する教育訓練がその雇用する全ての派遣労働者を対象としたものであること。</w:t>
      </w:r>
    </w:p>
    <w:p w:rsidR="00AB3006" w:rsidRPr="00EB16C7" w:rsidRDefault="00EB16C7" w:rsidP="00EB16C7">
      <w:pPr>
        <w:ind w:firstLineChars="100" w:firstLine="211"/>
        <w:jc w:val="left"/>
        <w:rPr>
          <w:b/>
          <w:szCs w:val="21"/>
        </w:rPr>
      </w:pPr>
      <w:r>
        <w:rPr>
          <w:rFonts w:hint="eastAsia"/>
          <w:b/>
          <w:szCs w:val="21"/>
        </w:rPr>
        <w:t>②</w:t>
      </w:r>
      <w:r w:rsidR="00AB3006" w:rsidRPr="00EB16C7">
        <w:rPr>
          <w:rFonts w:hint="eastAsia"/>
          <w:b/>
          <w:szCs w:val="21"/>
        </w:rPr>
        <w:t>実施する教育訓練が有給かつ無償で行われるものであること。</w:t>
      </w:r>
    </w:p>
    <w:p w:rsidR="00AB3006" w:rsidRPr="00EB16C7" w:rsidRDefault="00EB16C7" w:rsidP="00EB16C7">
      <w:pPr>
        <w:ind w:firstLineChars="100" w:firstLine="211"/>
        <w:jc w:val="left"/>
        <w:rPr>
          <w:b/>
          <w:szCs w:val="21"/>
        </w:rPr>
      </w:pPr>
      <w:r>
        <w:rPr>
          <w:rFonts w:hint="eastAsia"/>
          <w:b/>
          <w:szCs w:val="21"/>
        </w:rPr>
        <w:t>③</w:t>
      </w:r>
      <w:r w:rsidR="00AB3006" w:rsidRPr="00EB16C7">
        <w:rPr>
          <w:rFonts w:hint="eastAsia"/>
          <w:b/>
          <w:szCs w:val="21"/>
        </w:rPr>
        <w:t>実施する教育訓練が派遣労働者のキャリアアップに資する内容のものであること。</w:t>
      </w:r>
    </w:p>
    <w:p w:rsidR="00AB3006" w:rsidRPr="00EB16C7" w:rsidRDefault="00EB16C7" w:rsidP="00EB16C7">
      <w:pPr>
        <w:ind w:firstLineChars="100" w:firstLine="211"/>
        <w:jc w:val="left"/>
        <w:rPr>
          <w:b/>
          <w:szCs w:val="21"/>
        </w:rPr>
      </w:pPr>
      <w:r>
        <w:rPr>
          <w:rFonts w:hint="eastAsia"/>
          <w:b/>
          <w:szCs w:val="21"/>
        </w:rPr>
        <w:t>④</w:t>
      </w:r>
      <w:r w:rsidR="00DD5D6A">
        <w:rPr>
          <w:rFonts w:hint="eastAsia"/>
          <w:b/>
          <w:szCs w:val="21"/>
        </w:rPr>
        <w:t>派遣労働者として雇用するにあたり実施する教育訓練（入職時の教育訓練）が</w:t>
      </w:r>
      <w:r w:rsidRPr="00EB16C7">
        <w:rPr>
          <w:rFonts w:hint="eastAsia"/>
          <w:b/>
          <w:szCs w:val="21"/>
        </w:rPr>
        <w:t>含まれたものであるこ</w:t>
      </w:r>
      <w:r w:rsidR="00AB3006" w:rsidRPr="00EB16C7">
        <w:rPr>
          <w:rFonts w:hint="eastAsia"/>
          <w:b/>
          <w:szCs w:val="21"/>
        </w:rPr>
        <w:t>と。</w:t>
      </w:r>
    </w:p>
    <w:p w:rsidR="00AB3006" w:rsidRPr="00EB16C7" w:rsidRDefault="00EB16C7" w:rsidP="00EB16C7">
      <w:pPr>
        <w:ind w:leftChars="100" w:left="421" w:hangingChars="100" w:hanging="211"/>
        <w:jc w:val="left"/>
        <w:rPr>
          <w:b/>
          <w:szCs w:val="21"/>
        </w:rPr>
      </w:pPr>
      <w:r>
        <w:rPr>
          <w:rFonts w:hint="eastAsia"/>
          <w:b/>
          <w:szCs w:val="21"/>
        </w:rPr>
        <w:t>⑤</w:t>
      </w:r>
      <w:r w:rsidR="00AB3006" w:rsidRPr="00EB16C7">
        <w:rPr>
          <w:rFonts w:hint="eastAsia"/>
          <w:b/>
          <w:szCs w:val="21"/>
        </w:rPr>
        <w:t>無期雇用派遣労働者に対して実施する教育</w:t>
      </w:r>
      <w:r>
        <w:rPr>
          <w:rFonts w:hint="eastAsia"/>
          <w:b/>
          <w:szCs w:val="21"/>
        </w:rPr>
        <w:t>訓練は、長期的なキャリア形成を念頭に置いた内容のものであること。</w:t>
      </w:r>
    </w:p>
    <w:p w:rsidR="00AB3006" w:rsidRPr="00402745" w:rsidRDefault="00DD5D6A" w:rsidP="00AB3006">
      <w:pPr>
        <w:jc w:val="left"/>
        <w:rPr>
          <w:b/>
          <w:szCs w:val="21"/>
        </w:rPr>
      </w:pPr>
      <w:r>
        <w:rPr>
          <w:rFonts w:hint="eastAsia"/>
          <w:b/>
          <w:szCs w:val="21"/>
        </w:rPr>
        <w:t>（２）</w:t>
      </w:r>
      <w:r>
        <w:rPr>
          <w:rFonts w:hint="eastAsia"/>
          <w:b/>
          <w:szCs w:val="21"/>
        </w:rPr>
        <w:t xml:space="preserve"> </w:t>
      </w:r>
      <w:r w:rsidR="006948D4">
        <w:rPr>
          <w:rFonts w:hint="eastAsia"/>
          <w:b/>
          <w:szCs w:val="21"/>
        </w:rPr>
        <w:t>キャリア</w:t>
      </w:r>
      <w:r w:rsidR="00AB3006" w:rsidRPr="00402745">
        <w:rPr>
          <w:rFonts w:hint="eastAsia"/>
          <w:b/>
          <w:szCs w:val="21"/>
        </w:rPr>
        <w:t>コンサルティングの相談窓口を設置していること。</w:t>
      </w:r>
    </w:p>
    <w:p w:rsidR="00AB3006" w:rsidRPr="00A0619E" w:rsidRDefault="008A031A" w:rsidP="00F2376D">
      <w:pPr>
        <w:ind w:leftChars="233" w:left="489"/>
        <w:jc w:val="left"/>
        <w:rPr>
          <w:b/>
          <w:szCs w:val="21"/>
        </w:rPr>
      </w:pPr>
      <w:r w:rsidRPr="00402745">
        <w:rPr>
          <w:rFonts w:hint="eastAsia"/>
          <w:b/>
          <w:szCs w:val="21"/>
        </w:rPr>
        <w:t>①</w:t>
      </w:r>
      <w:r w:rsidR="00AB3006" w:rsidRPr="00402745">
        <w:rPr>
          <w:rFonts w:hint="eastAsia"/>
          <w:b/>
          <w:szCs w:val="21"/>
        </w:rPr>
        <w:t>相談窓口には、担当者</w:t>
      </w:r>
      <w:r w:rsidR="00A0619E">
        <w:rPr>
          <w:rFonts w:hint="eastAsia"/>
          <w:b/>
          <w:szCs w:val="21"/>
        </w:rPr>
        <w:t>が配置されていること。キャリ</w:t>
      </w:r>
      <w:r w:rsidR="006948D4">
        <w:rPr>
          <w:rFonts w:hint="eastAsia"/>
          <w:b/>
          <w:szCs w:val="21"/>
        </w:rPr>
        <w:t>ア</w:t>
      </w:r>
      <w:r w:rsidR="00AB3006" w:rsidRPr="00402745">
        <w:rPr>
          <w:rFonts w:hint="eastAsia"/>
          <w:b/>
          <w:szCs w:val="21"/>
        </w:rPr>
        <w:t>コンサルタント（有資格者）、</w:t>
      </w:r>
      <w:r w:rsidR="00DD5D6A" w:rsidRPr="00402745">
        <w:rPr>
          <w:rFonts w:hint="eastAsia"/>
          <w:b/>
          <w:szCs w:val="21"/>
        </w:rPr>
        <w:t>キャリア</w:t>
      </w:r>
      <w:r w:rsidR="00DD5D6A">
        <w:rPr>
          <w:rFonts w:hint="eastAsia"/>
          <w:b/>
          <w:szCs w:val="21"/>
        </w:rPr>
        <w:t>コンサルティングの知見を有する者（</w:t>
      </w:r>
      <w:r w:rsidR="00AB3006" w:rsidRPr="00402745">
        <w:rPr>
          <w:rFonts w:hint="eastAsia"/>
          <w:b/>
          <w:szCs w:val="21"/>
        </w:rPr>
        <w:t>職業能力開発推進者、３年以上の人事担当の職務経験がある者</w:t>
      </w:r>
      <w:r w:rsidR="00DD5D6A">
        <w:rPr>
          <w:rFonts w:hint="eastAsia"/>
          <w:b/>
          <w:szCs w:val="21"/>
        </w:rPr>
        <w:t>等）</w:t>
      </w:r>
      <w:r w:rsidR="00AB3006" w:rsidRPr="00402745">
        <w:rPr>
          <w:rFonts w:hint="eastAsia"/>
          <w:b/>
          <w:szCs w:val="21"/>
        </w:rPr>
        <w:t>、</w:t>
      </w:r>
      <w:r w:rsidR="00DD5D6A">
        <w:rPr>
          <w:rFonts w:hint="eastAsia"/>
          <w:b/>
          <w:szCs w:val="21"/>
        </w:rPr>
        <w:t>又は</w:t>
      </w:r>
      <w:r w:rsidR="00AB3006" w:rsidRPr="00402745">
        <w:rPr>
          <w:rFonts w:hint="eastAsia"/>
          <w:b/>
          <w:szCs w:val="21"/>
        </w:rPr>
        <w:t>派遣先との連絡調整を行う営業担当者を配置。</w:t>
      </w:r>
      <w:r w:rsidR="00A0619E">
        <w:rPr>
          <w:rFonts w:hint="eastAsia"/>
          <w:b/>
          <w:szCs w:val="21"/>
        </w:rPr>
        <w:t xml:space="preserve">　②</w:t>
      </w:r>
      <w:r w:rsidR="00AB3006" w:rsidRPr="00A0619E">
        <w:rPr>
          <w:rFonts w:hint="eastAsia"/>
          <w:b/>
          <w:szCs w:val="21"/>
        </w:rPr>
        <w:t>相談窓口は、雇用する全ての派遣労働者が利用できること。</w:t>
      </w:r>
      <w:r w:rsidR="00DD5D6A">
        <w:rPr>
          <w:rFonts w:hint="eastAsia"/>
          <w:b/>
          <w:szCs w:val="21"/>
        </w:rPr>
        <w:t xml:space="preserve">　</w:t>
      </w:r>
      <w:r w:rsidR="00A0619E" w:rsidRPr="00A0619E">
        <w:rPr>
          <w:rFonts w:hint="eastAsia"/>
          <w:b/>
          <w:szCs w:val="21"/>
        </w:rPr>
        <w:t>③</w:t>
      </w:r>
      <w:r w:rsidR="006948D4">
        <w:rPr>
          <w:rFonts w:hint="eastAsia"/>
          <w:b/>
          <w:szCs w:val="21"/>
        </w:rPr>
        <w:t>希望する全ての派遣労働者がキャリア</w:t>
      </w:r>
      <w:r w:rsidR="00AB3006" w:rsidRPr="00A0619E">
        <w:rPr>
          <w:rFonts w:hint="eastAsia"/>
          <w:b/>
          <w:szCs w:val="21"/>
        </w:rPr>
        <w:t>コンサルティングを受けられること。</w:t>
      </w:r>
    </w:p>
    <w:p w:rsidR="00AB3006" w:rsidRPr="00402745" w:rsidRDefault="00DD5D6A" w:rsidP="00AB3006">
      <w:pPr>
        <w:jc w:val="left"/>
        <w:rPr>
          <w:b/>
          <w:szCs w:val="21"/>
        </w:rPr>
      </w:pPr>
      <w:r>
        <w:rPr>
          <w:rFonts w:hint="eastAsia"/>
          <w:b/>
          <w:szCs w:val="21"/>
        </w:rPr>
        <w:t>（３）</w:t>
      </w:r>
      <w:r>
        <w:rPr>
          <w:rFonts w:hint="eastAsia"/>
          <w:b/>
          <w:szCs w:val="21"/>
        </w:rPr>
        <w:t xml:space="preserve"> </w:t>
      </w:r>
      <w:r w:rsidR="00AB3006" w:rsidRPr="00402745">
        <w:rPr>
          <w:rFonts w:hint="eastAsia"/>
          <w:b/>
          <w:szCs w:val="21"/>
        </w:rPr>
        <w:t>キャリア形成を念頭に置いた派遣先の提供を行う手続きが規定されていること。</w:t>
      </w:r>
    </w:p>
    <w:p w:rsidR="00DD5D6A" w:rsidRDefault="008A031A" w:rsidP="00DD5D6A">
      <w:pPr>
        <w:ind w:left="632" w:hangingChars="300" w:hanging="632"/>
        <w:jc w:val="left"/>
        <w:rPr>
          <w:b/>
          <w:szCs w:val="21"/>
        </w:rPr>
      </w:pPr>
      <w:r w:rsidRPr="00402745">
        <w:rPr>
          <w:rFonts w:hint="eastAsia"/>
          <w:b/>
          <w:szCs w:val="21"/>
        </w:rPr>
        <w:t xml:space="preserve">　　</w:t>
      </w:r>
      <w:r w:rsidR="00DD5D6A">
        <w:rPr>
          <w:rFonts w:hint="eastAsia"/>
          <w:b/>
          <w:szCs w:val="21"/>
        </w:rPr>
        <w:t xml:space="preserve"> </w:t>
      </w:r>
      <w:r w:rsidR="00AB3006" w:rsidRPr="00402745">
        <w:rPr>
          <w:rFonts w:hint="eastAsia"/>
          <w:b/>
          <w:szCs w:val="21"/>
        </w:rPr>
        <w:t>派遣労働者のキャリア形成を念頭に</w:t>
      </w:r>
      <w:r w:rsidR="00DD5D6A">
        <w:rPr>
          <w:rFonts w:hint="eastAsia"/>
          <w:b/>
          <w:szCs w:val="21"/>
        </w:rPr>
        <w:t>置いた派遣先の提供のための事務手引、マニュアル等が整備されてい</w:t>
      </w:r>
    </w:p>
    <w:p w:rsidR="00AB3006" w:rsidRPr="00402745" w:rsidRDefault="005B2440" w:rsidP="00DD5D6A">
      <w:pPr>
        <w:ind w:leftChars="250" w:left="630" w:hangingChars="50" w:hanging="105"/>
        <w:jc w:val="left"/>
        <w:rPr>
          <w:b/>
          <w:szCs w:val="21"/>
        </w:rPr>
      </w:pPr>
      <w:r>
        <w:rPr>
          <w:rFonts w:hint="eastAsia"/>
          <w:b/>
          <w:szCs w:val="21"/>
        </w:rPr>
        <w:t>る</w:t>
      </w:r>
      <w:r w:rsidR="00AB3006" w:rsidRPr="00402745">
        <w:rPr>
          <w:rFonts w:hint="eastAsia"/>
          <w:b/>
          <w:szCs w:val="21"/>
        </w:rPr>
        <w:t>こと。</w:t>
      </w:r>
    </w:p>
    <w:p w:rsidR="008A031A" w:rsidRPr="00EB16C7" w:rsidRDefault="00EB16C7" w:rsidP="008A031A">
      <w:pPr>
        <w:pStyle w:val="a3"/>
        <w:numPr>
          <w:ilvl w:val="0"/>
          <w:numId w:val="9"/>
        </w:numPr>
        <w:ind w:leftChars="0"/>
        <w:jc w:val="left"/>
        <w:rPr>
          <w:b/>
          <w:szCs w:val="21"/>
        </w:rPr>
      </w:pPr>
      <w:r w:rsidRPr="00402745">
        <w:rPr>
          <w:noProof/>
        </w:rPr>
        <mc:AlternateContent>
          <mc:Choice Requires="wps">
            <w:drawing>
              <wp:anchor distT="0" distB="0" distL="114300" distR="114300" simplePos="0" relativeHeight="251660288" behindDoc="0" locked="0" layoutInCell="1" allowOverlap="1" wp14:anchorId="7E0CBC20" wp14:editId="499A094A">
                <wp:simplePos x="0" y="0"/>
                <wp:positionH relativeFrom="column">
                  <wp:posOffset>-30938</wp:posOffset>
                </wp:positionH>
                <wp:positionV relativeFrom="paragraph">
                  <wp:posOffset>213131</wp:posOffset>
                </wp:positionV>
                <wp:extent cx="6820902" cy="1601919"/>
                <wp:effectExtent l="19050" t="19050" r="18415" b="17780"/>
                <wp:wrapNone/>
                <wp:docPr id="2" name="角丸四角形 2"/>
                <wp:cNvGraphicFramePr/>
                <a:graphic xmlns:a="http://schemas.openxmlformats.org/drawingml/2006/main">
                  <a:graphicData uri="http://schemas.microsoft.com/office/word/2010/wordprocessingShape">
                    <wps:wsp>
                      <wps:cNvSpPr/>
                      <wps:spPr>
                        <a:xfrm>
                          <a:off x="0" y="0"/>
                          <a:ext cx="6820902" cy="1601919"/>
                        </a:xfrm>
                        <a:prstGeom prst="roundRect">
                          <a:avLst/>
                        </a:prstGeom>
                        <a:no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8FF9C" id="角丸四角形 2" o:spid="_x0000_s1026" style="position:absolute;left:0;text-align:left;margin-left:-2.45pt;margin-top:16.8pt;width:537.1pt;height:1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" filled="f" strokecolor="black [3213]" strokeweight="2.25pt"/>
            </w:pict>
          </mc:Fallback>
        </mc:AlternateContent>
      </w:r>
      <w:r w:rsidR="00AB3006" w:rsidRPr="00402745">
        <w:rPr>
          <w:rFonts w:hint="eastAsia"/>
          <w:b/>
          <w:szCs w:val="21"/>
        </w:rPr>
        <w:t>教育訓練の時期・頻度・時間数等</w:t>
      </w:r>
    </w:p>
    <w:p w:rsidR="00AB3006" w:rsidRPr="000308C0" w:rsidRDefault="000308C0" w:rsidP="000308C0">
      <w:pPr>
        <w:ind w:leftChars="100" w:left="421" w:hangingChars="100" w:hanging="211"/>
        <w:jc w:val="left"/>
        <w:rPr>
          <w:b/>
          <w:szCs w:val="21"/>
        </w:rPr>
      </w:pPr>
      <w:r>
        <w:rPr>
          <w:rFonts w:hint="eastAsia"/>
          <w:b/>
          <w:szCs w:val="21"/>
        </w:rPr>
        <w:t>①</w:t>
      </w:r>
      <w:r w:rsidR="00AB3006" w:rsidRPr="000308C0">
        <w:rPr>
          <w:rFonts w:hint="eastAsia"/>
          <w:b/>
          <w:szCs w:val="21"/>
        </w:rPr>
        <w:t>派遣労働者全員に対して入職時の教育訓練は必須であること。</w:t>
      </w:r>
      <w:r w:rsidR="00DD5D6A" w:rsidRPr="000308C0">
        <w:rPr>
          <w:rFonts w:hint="eastAsia"/>
          <w:b/>
          <w:szCs w:val="21"/>
        </w:rPr>
        <w:t>また、教育訓練は、少なくとも最初の</w:t>
      </w:r>
      <w:r w:rsidR="00DD5D6A" w:rsidRPr="000308C0">
        <w:rPr>
          <w:rFonts w:hint="eastAsia"/>
          <w:b/>
          <w:szCs w:val="21"/>
        </w:rPr>
        <w:t>3</w:t>
      </w:r>
      <w:r w:rsidR="00DD5D6A" w:rsidRPr="000308C0">
        <w:rPr>
          <w:rFonts w:hint="eastAsia"/>
          <w:b/>
          <w:szCs w:val="21"/>
        </w:rPr>
        <w:t>年間は毎年</w:t>
      </w:r>
      <w:r w:rsidR="00DD5D6A" w:rsidRPr="000308C0">
        <w:rPr>
          <w:rFonts w:hint="eastAsia"/>
          <w:b/>
          <w:szCs w:val="21"/>
        </w:rPr>
        <w:t>1</w:t>
      </w:r>
      <w:r w:rsidR="00DD5D6A" w:rsidRPr="000308C0">
        <w:rPr>
          <w:rFonts w:hint="eastAsia"/>
          <w:b/>
          <w:szCs w:val="21"/>
        </w:rPr>
        <w:t>回以上の機会の提供が必要であり、その後も、</w:t>
      </w:r>
      <w:r w:rsidR="00AB3006" w:rsidRPr="000308C0">
        <w:rPr>
          <w:rFonts w:hint="eastAsia"/>
          <w:b/>
          <w:szCs w:val="21"/>
        </w:rPr>
        <w:t>キャリアの節目などの一定の期間ごとにキャリアパスに応じた研修等が用意されていること。</w:t>
      </w:r>
    </w:p>
    <w:p w:rsidR="00AB3006" w:rsidRPr="000308C0" w:rsidRDefault="000308C0" w:rsidP="000308C0">
      <w:pPr>
        <w:ind w:leftChars="100" w:left="421" w:hangingChars="100" w:hanging="211"/>
        <w:jc w:val="left"/>
        <w:rPr>
          <w:b/>
          <w:szCs w:val="21"/>
        </w:rPr>
      </w:pPr>
      <w:r>
        <w:rPr>
          <w:rFonts w:hint="eastAsia"/>
          <w:b/>
          <w:szCs w:val="21"/>
        </w:rPr>
        <w:t>②</w:t>
      </w:r>
      <w:r w:rsidR="00AB3006" w:rsidRPr="000308C0">
        <w:rPr>
          <w:rFonts w:hint="eastAsia"/>
          <w:b/>
          <w:szCs w:val="21"/>
        </w:rPr>
        <w:t>実施時間数については、フルタイムで１年以上の雇用見込みの派遣労働者一人当たり、</w:t>
      </w:r>
      <w:r w:rsidR="00DD5D6A" w:rsidRPr="000308C0">
        <w:rPr>
          <w:rFonts w:hint="eastAsia"/>
          <w:b/>
          <w:szCs w:val="21"/>
        </w:rPr>
        <w:t>少なくとも最初の</w:t>
      </w:r>
      <w:r w:rsidR="00DD5D6A" w:rsidRPr="000308C0">
        <w:rPr>
          <w:rFonts w:hint="eastAsia"/>
          <w:b/>
          <w:szCs w:val="21"/>
        </w:rPr>
        <w:t>3</w:t>
      </w:r>
      <w:r w:rsidR="00DD5D6A" w:rsidRPr="000308C0">
        <w:rPr>
          <w:rFonts w:hint="eastAsia"/>
          <w:b/>
          <w:szCs w:val="21"/>
        </w:rPr>
        <w:t>年間は、毎年概ね８時間以上の教育訓練の機会の</w:t>
      </w:r>
      <w:r w:rsidR="00AB3006" w:rsidRPr="000308C0">
        <w:rPr>
          <w:rFonts w:hint="eastAsia"/>
          <w:b/>
          <w:szCs w:val="21"/>
        </w:rPr>
        <w:t>提供</w:t>
      </w:r>
      <w:r w:rsidR="00DD5D6A" w:rsidRPr="000308C0">
        <w:rPr>
          <w:rFonts w:hint="eastAsia"/>
          <w:b/>
          <w:szCs w:val="21"/>
        </w:rPr>
        <w:t>が必要である</w:t>
      </w:r>
      <w:r w:rsidR="00AB3006" w:rsidRPr="000308C0">
        <w:rPr>
          <w:rFonts w:hint="eastAsia"/>
          <w:b/>
          <w:szCs w:val="21"/>
        </w:rPr>
        <w:t>こと。</w:t>
      </w:r>
    </w:p>
    <w:p w:rsidR="00AB3006" w:rsidRPr="000308C0" w:rsidRDefault="000308C0" w:rsidP="000308C0">
      <w:pPr>
        <w:ind w:leftChars="100" w:left="421" w:hangingChars="100" w:hanging="211"/>
        <w:jc w:val="left"/>
        <w:rPr>
          <w:b/>
          <w:szCs w:val="21"/>
        </w:rPr>
      </w:pPr>
      <w:r>
        <w:rPr>
          <w:rFonts w:hint="eastAsia"/>
          <w:b/>
          <w:szCs w:val="21"/>
        </w:rPr>
        <w:t>③</w:t>
      </w:r>
      <w:r w:rsidR="00AB3006" w:rsidRPr="000308C0">
        <w:rPr>
          <w:rFonts w:hint="eastAsia"/>
          <w:b/>
          <w:szCs w:val="21"/>
        </w:rPr>
        <w:t>派遣元事業主は上記の教育訓練計</w:t>
      </w:r>
      <w:r w:rsidRPr="000308C0">
        <w:rPr>
          <w:rFonts w:hint="eastAsia"/>
          <w:b/>
          <w:szCs w:val="21"/>
        </w:rPr>
        <w:t>画の実施に当たって、教育訓練を適切に受講できるように就業時間等に配慮しなければならない</w:t>
      </w:r>
      <w:r w:rsidR="00AB3006" w:rsidRPr="000308C0">
        <w:rPr>
          <w:rFonts w:hint="eastAsia"/>
          <w:b/>
          <w:szCs w:val="21"/>
        </w:rPr>
        <w:t>。</w:t>
      </w:r>
    </w:p>
    <w:p w:rsidR="00AB3006" w:rsidRPr="00EB16C7" w:rsidRDefault="00402745" w:rsidP="00EB16C7">
      <w:pPr>
        <w:pStyle w:val="a3"/>
        <w:numPr>
          <w:ilvl w:val="0"/>
          <w:numId w:val="9"/>
        </w:numPr>
        <w:ind w:leftChars="0"/>
        <w:rPr>
          <w:b/>
          <w:szCs w:val="21"/>
        </w:rPr>
      </w:pPr>
      <w:r w:rsidRPr="00EB16C7">
        <w:rPr>
          <w:rFonts w:hint="eastAsia"/>
          <w:b/>
          <w:szCs w:val="21"/>
        </w:rPr>
        <w:t>教育訓練計画の周知等</w:t>
      </w:r>
    </w:p>
    <w:p w:rsidR="005B2440" w:rsidRDefault="00EB16C7" w:rsidP="00A0619E">
      <w:pPr>
        <w:ind w:left="632" w:hangingChars="300" w:hanging="632"/>
        <w:rPr>
          <w:b/>
          <w:szCs w:val="21"/>
        </w:rPr>
      </w:pPr>
      <w:r>
        <w:rPr>
          <w:rFonts w:hint="eastAsia"/>
          <w:b/>
          <w:szCs w:val="21"/>
        </w:rPr>
        <w:t xml:space="preserve">　</w:t>
      </w:r>
      <w:r w:rsidRPr="00EB16C7">
        <w:rPr>
          <w:rFonts w:hint="eastAsia"/>
          <w:b/>
          <w:szCs w:val="21"/>
        </w:rPr>
        <w:t>①</w:t>
      </w:r>
      <w:r>
        <w:rPr>
          <w:rFonts w:hint="eastAsia"/>
          <w:b/>
          <w:szCs w:val="21"/>
        </w:rPr>
        <w:t>教育訓練計画の策定に当たっては、派遣労働者との相談や派遣実績等に基づいて策定し、可能な限</w:t>
      </w:r>
      <w:r w:rsidR="005B2440">
        <w:rPr>
          <w:rFonts w:hint="eastAsia"/>
          <w:b/>
          <w:szCs w:val="21"/>
        </w:rPr>
        <w:t>り派遣労</w:t>
      </w:r>
    </w:p>
    <w:p w:rsidR="005B2440" w:rsidRDefault="00EB16C7" w:rsidP="005B2440">
      <w:pPr>
        <w:ind w:leftChars="200" w:left="631" w:hangingChars="100" w:hanging="211"/>
        <w:rPr>
          <w:b/>
          <w:szCs w:val="21"/>
        </w:rPr>
      </w:pPr>
      <w:r>
        <w:rPr>
          <w:rFonts w:hint="eastAsia"/>
          <w:b/>
          <w:szCs w:val="21"/>
        </w:rPr>
        <w:t>働者の意向に沿ったものとなることが望ましいこと。</w:t>
      </w:r>
      <w:r w:rsidR="00A0619E">
        <w:rPr>
          <w:rFonts w:hint="eastAsia"/>
          <w:b/>
          <w:szCs w:val="21"/>
        </w:rPr>
        <w:t xml:space="preserve">　②</w:t>
      </w:r>
      <w:r>
        <w:rPr>
          <w:rFonts w:hint="eastAsia"/>
          <w:b/>
          <w:szCs w:val="21"/>
        </w:rPr>
        <w:t>派遣元事業主は教育訓練計画について、派遣労働</w:t>
      </w:r>
    </w:p>
    <w:p w:rsidR="00EB16C7" w:rsidRDefault="00EB16C7" w:rsidP="005B2440">
      <w:pPr>
        <w:ind w:leftChars="200" w:left="631" w:hangingChars="100" w:hanging="211"/>
        <w:rPr>
          <w:b/>
          <w:szCs w:val="21"/>
        </w:rPr>
      </w:pPr>
      <w:r>
        <w:rPr>
          <w:rFonts w:hint="eastAsia"/>
          <w:b/>
          <w:szCs w:val="21"/>
        </w:rPr>
        <w:t>者として雇用しようとする労働者に対し、労働契約を締結する時までに周知するよう努めること。</w:t>
      </w:r>
    </w:p>
    <w:p w:rsidR="002503AA" w:rsidRDefault="00A0619E" w:rsidP="005B2440">
      <w:pPr>
        <w:ind w:leftChars="100" w:left="421" w:hangingChars="100" w:hanging="211"/>
        <w:rPr>
          <w:b/>
          <w:szCs w:val="21"/>
        </w:rPr>
      </w:pPr>
      <w:r>
        <w:rPr>
          <w:rFonts w:hint="eastAsia"/>
          <w:b/>
          <w:szCs w:val="21"/>
        </w:rPr>
        <w:t>③</w:t>
      </w:r>
      <w:r w:rsidR="00EB16C7">
        <w:rPr>
          <w:rFonts w:hint="eastAsia"/>
          <w:b/>
          <w:szCs w:val="21"/>
        </w:rPr>
        <w:t>教育訓練計画は</w:t>
      </w:r>
      <w:r w:rsidR="002503AA">
        <w:rPr>
          <w:rFonts w:hint="eastAsia"/>
          <w:b/>
          <w:szCs w:val="21"/>
        </w:rPr>
        <w:t>事業所に備え付ける等の方法により派</w:t>
      </w:r>
      <w:bookmarkStart w:id="0" w:name="_GoBack"/>
      <w:bookmarkEnd w:id="0"/>
      <w:r w:rsidR="002503AA">
        <w:rPr>
          <w:rFonts w:hint="eastAsia"/>
          <w:b/>
          <w:szCs w:val="21"/>
        </w:rPr>
        <w:t>遣労働者に周知するとともに、計画に変更があった際にも派遣労働者に周知するよう努めること。</w:t>
      </w:r>
      <w:r w:rsidR="005B2440">
        <w:rPr>
          <w:rFonts w:hint="eastAsia"/>
          <w:b/>
          <w:szCs w:val="21"/>
        </w:rPr>
        <w:t xml:space="preserve">　</w:t>
      </w:r>
      <w:r>
        <w:rPr>
          <w:rFonts w:hint="eastAsia"/>
          <w:b/>
          <w:szCs w:val="21"/>
        </w:rPr>
        <w:t>④</w:t>
      </w:r>
      <w:r w:rsidR="002503AA">
        <w:rPr>
          <w:rFonts w:hint="eastAsia"/>
          <w:b/>
          <w:szCs w:val="21"/>
        </w:rPr>
        <w:t>派遣元事業主は、派遣労働</w:t>
      </w:r>
      <w:r w:rsidR="000308C0">
        <w:rPr>
          <w:rFonts w:hint="eastAsia"/>
          <w:b/>
          <w:szCs w:val="21"/>
        </w:rPr>
        <w:t>者が良質な派遣元事業主を選択できるように、教育訓練に関する事項等に</w:t>
      </w:r>
      <w:r w:rsidR="002503AA">
        <w:rPr>
          <w:rFonts w:hint="eastAsia"/>
          <w:b/>
          <w:szCs w:val="21"/>
        </w:rPr>
        <w:t>関する情報として、段階的かつ体系的な教育訓練計画の内容についての情報をインターネットの利用その他適切な方法により提供することが望ましいこと。</w:t>
      </w:r>
    </w:p>
    <w:p w:rsidR="00FD3073" w:rsidRDefault="00A0619E" w:rsidP="005B2440">
      <w:pPr>
        <w:ind w:leftChars="100" w:left="421" w:hangingChars="100" w:hanging="211"/>
        <w:rPr>
          <w:b/>
          <w:szCs w:val="21"/>
        </w:rPr>
        <w:sectPr w:rsidR="00FD3073" w:rsidSect="00881566">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397" w:footer="397" w:gutter="0"/>
          <w:cols w:space="425"/>
          <w:docGrid w:type="lines" w:linePitch="360"/>
        </w:sectPr>
      </w:pPr>
      <w:r>
        <w:rPr>
          <w:rFonts w:hint="eastAsia"/>
          <w:b/>
          <w:szCs w:val="21"/>
        </w:rPr>
        <w:t>⑤</w:t>
      </w:r>
      <w:r w:rsidR="002503AA">
        <w:rPr>
          <w:rFonts w:hint="eastAsia"/>
          <w:b/>
          <w:szCs w:val="21"/>
        </w:rPr>
        <w:t>派遣元事業主は、派遣労働者のキャリアアップ措置に関する実施状況等、教育訓練等の情報を管理した資料を労働契約終了後</w:t>
      </w:r>
      <w:r w:rsidR="002503AA">
        <w:rPr>
          <w:rFonts w:hint="eastAsia"/>
          <w:b/>
          <w:szCs w:val="21"/>
        </w:rPr>
        <w:t>3</w:t>
      </w:r>
      <w:r w:rsidR="002503AA">
        <w:rPr>
          <w:rFonts w:hint="eastAsia"/>
          <w:b/>
          <w:szCs w:val="21"/>
        </w:rPr>
        <w:t>年間は保存していること。労働契約が更新された場合は、更新された労働契約終了後</w:t>
      </w:r>
      <w:r w:rsidR="002503AA">
        <w:rPr>
          <w:rFonts w:hint="eastAsia"/>
          <w:b/>
          <w:szCs w:val="21"/>
        </w:rPr>
        <w:t>3</w:t>
      </w:r>
      <w:r w:rsidR="002503AA">
        <w:rPr>
          <w:rFonts w:hint="eastAsia"/>
          <w:b/>
          <w:szCs w:val="21"/>
        </w:rPr>
        <w:t>年間は保存していること。</w:t>
      </w:r>
      <w:r w:rsidR="005B2440">
        <w:rPr>
          <w:rFonts w:hint="eastAsia"/>
          <w:b/>
          <w:szCs w:val="21"/>
        </w:rPr>
        <w:t xml:space="preserve">　</w:t>
      </w:r>
      <w:r>
        <w:rPr>
          <w:rFonts w:hint="eastAsia"/>
          <w:b/>
          <w:szCs w:val="21"/>
        </w:rPr>
        <w:t>⑥</w:t>
      </w:r>
      <w:r w:rsidR="002503AA">
        <w:rPr>
          <w:rFonts w:hint="eastAsia"/>
          <w:b/>
          <w:szCs w:val="21"/>
        </w:rPr>
        <w:t>キャリア形成支援制度を適正に実施しようとしない者又は経過措置期間中の（旧）特定労働者派遣事業を</w:t>
      </w:r>
      <w:r w:rsidR="000308C0">
        <w:rPr>
          <w:rFonts w:hint="eastAsia"/>
          <w:b/>
          <w:szCs w:val="21"/>
        </w:rPr>
        <w:t>実施していた者であって、キャリア形成支援制度を有する義務を免れることを目的とした行為を行っており、労働局から指導</w:t>
      </w:r>
      <w:r w:rsidR="00781803">
        <w:rPr>
          <w:rFonts w:hint="eastAsia"/>
          <w:b/>
          <w:szCs w:val="21"/>
        </w:rPr>
        <w:t>され、それを是正していない者ではないこと。</w:t>
      </w:r>
    </w:p>
    <w:p w:rsidR="008A031A" w:rsidRPr="008110C5" w:rsidRDefault="00417190" w:rsidP="008A031A">
      <w:pPr>
        <w:jc w:val="left"/>
        <w:rPr>
          <w:b/>
          <w:sz w:val="28"/>
          <w:szCs w:val="28"/>
        </w:rPr>
      </w:pPr>
      <w:r>
        <w:rPr>
          <w:rFonts w:hint="eastAsia"/>
          <w:b/>
          <w:sz w:val="28"/>
          <w:szCs w:val="28"/>
        </w:rPr>
        <w:lastRenderedPageBreak/>
        <w:t>様式第</w:t>
      </w:r>
      <w:r>
        <w:rPr>
          <w:rFonts w:hint="eastAsia"/>
          <w:b/>
          <w:sz w:val="28"/>
          <w:szCs w:val="28"/>
        </w:rPr>
        <w:t>3</w:t>
      </w:r>
      <w:r>
        <w:rPr>
          <w:rFonts w:hint="eastAsia"/>
          <w:b/>
          <w:sz w:val="28"/>
          <w:szCs w:val="28"/>
        </w:rPr>
        <w:t>号－２（第</w:t>
      </w:r>
      <w:r>
        <w:rPr>
          <w:rFonts w:hint="eastAsia"/>
          <w:b/>
          <w:sz w:val="28"/>
          <w:szCs w:val="28"/>
        </w:rPr>
        <w:t>1</w:t>
      </w:r>
      <w:r>
        <w:rPr>
          <w:rFonts w:hint="eastAsia"/>
          <w:b/>
          <w:sz w:val="28"/>
          <w:szCs w:val="28"/>
        </w:rPr>
        <w:t>面）「４</w:t>
      </w:r>
      <w:r w:rsidR="008A031A" w:rsidRPr="008110C5">
        <w:rPr>
          <w:rFonts w:hint="eastAsia"/>
          <w:b/>
          <w:sz w:val="28"/>
          <w:szCs w:val="28"/>
        </w:rPr>
        <w:t>キャリアアップに資する教育訓練</w:t>
      </w:r>
      <w:r>
        <w:rPr>
          <w:rFonts w:hint="eastAsia"/>
          <w:b/>
          <w:sz w:val="28"/>
          <w:szCs w:val="28"/>
        </w:rPr>
        <w:t>」の記入</w:t>
      </w:r>
      <w:r w:rsidR="008A031A" w:rsidRPr="008110C5">
        <w:rPr>
          <w:rFonts w:hint="eastAsia"/>
          <w:b/>
          <w:sz w:val="28"/>
          <w:szCs w:val="28"/>
        </w:rPr>
        <w:t>について</w:t>
      </w:r>
    </w:p>
    <w:p w:rsidR="008A031A" w:rsidRDefault="00046D58" w:rsidP="008A031A">
      <w:pPr>
        <w:ind w:leftChars="100" w:left="210" w:firstLineChars="100" w:firstLine="241"/>
        <w:jc w:val="left"/>
        <w:rPr>
          <w:b/>
          <w:sz w:val="24"/>
          <w:szCs w:val="24"/>
        </w:rPr>
      </w:pPr>
      <w:r>
        <w:rPr>
          <w:rFonts w:hint="eastAsia"/>
          <w:b/>
          <w:sz w:val="24"/>
          <w:szCs w:val="24"/>
        </w:rPr>
        <w:t>教育訓練については、</w:t>
      </w:r>
      <w:r w:rsidRPr="009A1456">
        <w:rPr>
          <w:rFonts w:hint="eastAsia"/>
          <w:b/>
          <w:sz w:val="24"/>
          <w:szCs w:val="24"/>
          <w:bdr w:val="single" w:sz="4" w:space="0" w:color="auto"/>
        </w:rPr>
        <w:t>表面</w:t>
      </w:r>
      <w:r>
        <w:rPr>
          <w:rFonts w:hint="eastAsia"/>
          <w:b/>
          <w:sz w:val="24"/>
          <w:szCs w:val="24"/>
        </w:rPr>
        <w:t>の</w:t>
      </w:r>
      <w:r w:rsidR="00821E3C">
        <w:rPr>
          <w:rFonts w:hint="eastAsia"/>
          <w:b/>
          <w:sz w:val="24"/>
          <w:szCs w:val="24"/>
        </w:rPr>
        <w:t>許可要件</w:t>
      </w:r>
      <w:r>
        <w:rPr>
          <w:rFonts w:hint="eastAsia"/>
          <w:b/>
          <w:sz w:val="24"/>
          <w:szCs w:val="24"/>
        </w:rPr>
        <w:t>を踏まえ</w:t>
      </w:r>
      <w:r w:rsidR="00821E3C">
        <w:rPr>
          <w:rFonts w:hint="eastAsia"/>
          <w:b/>
          <w:sz w:val="24"/>
          <w:szCs w:val="24"/>
        </w:rPr>
        <w:t>た上で、</w:t>
      </w:r>
      <w:r>
        <w:rPr>
          <w:rFonts w:hint="eastAsia"/>
          <w:b/>
          <w:sz w:val="24"/>
          <w:szCs w:val="24"/>
        </w:rPr>
        <w:t>計画して下さい。</w:t>
      </w:r>
      <w:r w:rsidR="009A1456">
        <w:rPr>
          <w:rFonts w:hint="eastAsia"/>
          <w:b/>
          <w:sz w:val="24"/>
          <w:szCs w:val="24"/>
        </w:rPr>
        <w:t>様式では「</w:t>
      </w:r>
      <w:r w:rsidR="008A031A" w:rsidRPr="008110C5">
        <w:rPr>
          <w:rFonts w:hint="eastAsia"/>
          <w:b/>
          <w:sz w:val="24"/>
          <w:szCs w:val="24"/>
        </w:rPr>
        <w:t>具体的な教育訓練</w:t>
      </w:r>
      <w:r w:rsidR="009A1456">
        <w:rPr>
          <w:rFonts w:hint="eastAsia"/>
          <w:b/>
          <w:sz w:val="24"/>
          <w:szCs w:val="24"/>
        </w:rPr>
        <w:t>」</w:t>
      </w:r>
      <w:r w:rsidR="008A031A" w:rsidRPr="008110C5">
        <w:rPr>
          <w:rFonts w:hint="eastAsia"/>
          <w:b/>
          <w:sz w:val="24"/>
          <w:szCs w:val="24"/>
        </w:rPr>
        <w:t>を記載していただくこととなっておりますが、記載欄が狭いため、</w:t>
      </w:r>
      <w:r w:rsidR="00194CC3">
        <w:rPr>
          <w:rFonts w:hint="eastAsia"/>
          <w:b/>
          <w:sz w:val="24"/>
          <w:szCs w:val="24"/>
        </w:rPr>
        <w:t>教育訓練の名称のみを記載していただき、別紙</w:t>
      </w:r>
      <w:r w:rsidR="009A1456">
        <w:rPr>
          <w:rFonts w:hint="eastAsia"/>
          <w:b/>
          <w:sz w:val="24"/>
          <w:szCs w:val="24"/>
        </w:rPr>
        <w:t>（下記例</w:t>
      </w:r>
      <w:r w:rsidR="00821E3C">
        <w:rPr>
          <w:rFonts w:hint="eastAsia"/>
          <w:b/>
          <w:sz w:val="24"/>
          <w:szCs w:val="24"/>
        </w:rPr>
        <w:t>参照</w:t>
      </w:r>
      <w:r w:rsidR="009A1456">
        <w:rPr>
          <w:rFonts w:hint="eastAsia"/>
          <w:b/>
          <w:sz w:val="24"/>
          <w:szCs w:val="24"/>
        </w:rPr>
        <w:t>）</w:t>
      </w:r>
      <w:r w:rsidR="00194CC3">
        <w:rPr>
          <w:rFonts w:hint="eastAsia"/>
          <w:b/>
          <w:sz w:val="24"/>
          <w:szCs w:val="24"/>
        </w:rPr>
        <w:t>に、各教育訓練の</w:t>
      </w:r>
      <w:r w:rsidR="008970FD">
        <w:rPr>
          <w:rFonts w:hint="eastAsia"/>
          <w:b/>
          <w:sz w:val="24"/>
          <w:szCs w:val="24"/>
        </w:rPr>
        <w:t>具体的な訓練内容</w:t>
      </w:r>
      <w:r w:rsidR="00F2376D">
        <w:rPr>
          <w:rFonts w:hint="eastAsia"/>
          <w:b/>
          <w:sz w:val="24"/>
          <w:szCs w:val="24"/>
        </w:rPr>
        <w:t>等を</w:t>
      </w:r>
      <w:r w:rsidR="008A031A" w:rsidRPr="008110C5">
        <w:rPr>
          <w:rFonts w:hint="eastAsia"/>
          <w:b/>
          <w:sz w:val="24"/>
          <w:szCs w:val="24"/>
        </w:rPr>
        <w:t>記載して添付してください。</w:t>
      </w:r>
    </w:p>
    <w:p w:rsidR="00F2376D" w:rsidRDefault="00F2376D" w:rsidP="008A031A">
      <w:pPr>
        <w:ind w:leftChars="100" w:left="210" w:firstLineChars="100" w:firstLine="241"/>
        <w:jc w:val="left"/>
        <w:rPr>
          <w:b/>
          <w:sz w:val="24"/>
          <w:szCs w:val="24"/>
        </w:rPr>
      </w:pPr>
      <w:r>
        <w:rPr>
          <w:b/>
          <w:noProof/>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6889106" cy="5629275"/>
            <wp:effectExtent l="0" t="0" r="762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96088" cy="56349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2376D" w:rsidSect="00B30625">
      <w:headerReference w:type="default" r:id="rId15"/>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C74" w:rsidRDefault="00A97C74" w:rsidP="00300664">
      <w:r>
        <w:separator/>
      </w:r>
    </w:p>
  </w:endnote>
  <w:endnote w:type="continuationSeparator" w:id="0">
    <w:p w:rsidR="00A97C74" w:rsidRDefault="00A97C74" w:rsidP="0030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566" w:rsidRDefault="008815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566" w:rsidRDefault="0088156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566" w:rsidRDefault="008815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C74" w:rsidRDefault="00A97C74" w:rsidP="00300664">
      <w:r>
        <w:separator/>
      </w:r>
    </w:p>
  </w:footnote>
  <w:footnote w:type="continuationSeparator" w:id="0">
    <w:p w:rsidR="00A97C74" w:rsidRDefault="00A97C74" w:rsidP="0030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566" w:rsidRDefault="0088156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73" w:rsidRDefault="00FD3073">
    <w:pPr>
      <w:pStyle w:val="a7"/>
    </w:pPr>
    <w:r>
      <w:rPr>
        <w:rFonts w:hint="eastAsia"/>
        <w:bdr w:val="single" w:sz="4" w:space="0" w:color="auto"/>
      </w:rPr>
      <w:t>表</w:t>
    </w:r>
    <w:r w:rsidRPr="00FD3073">
      <w:rPr>
        <w:rFonts w:hint="eastAsia"/>
        <w:bdr w:val="single" w:sz="4" w:space="0" w:color="auto"/>
      </w:rPr>
      <w:t>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566" w:rsidRDefault="00881566">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A40" w:rsidRDefault="00014A40">
    <w:pPr>
      <w:pStyle w:val="a7"/>
    </w:pPr>
    <w:r>
      <w:rPr>
        <w:rFonts w:hint="eastAsia"/>
        <w:bdr w:val="single" w:sz="4" w:space="0" w:color="auto"/>
      </w:rPr>
      <w:t>裏</w:t>
    </w:r>
    <w:r w:rsidRPr="00FD3073">
      <w:rPr>
        <w:rFonts w:hint="eastAsia"/>
        <w:bdr w:val="single" w:sz="4" w:space="0" w:color="auto"/>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DFB"/>
    <w:multiLevelType w:val="hybridMultilevel"/>
    <w:tmpl w:val="C786D4A6"/>
    <w:lvl w:ilvl="0" w:tplc="8D70898C">
      <w:start w:val="1"/>
      <w:numFmt w:val="decimalEnclosedCircle"/>
      <w:lvlText w:val="%1"/>
      <w:lvlJc w:val="left"/>
      <w:pPr>
        <w:ind w:left="600" w:hanging="36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65B32AF"/>
    <w:multiLevelType w:val="hybridMultilevel"/>
    <w:tmpl w:val="B0BEE8D6"/>
    <w:lvl w:ilvl="0" w:tplc="840A01B8">
      <w:start w:val="1"/>
      <w:numFmt w:val="decimalEnclosedCircle"/>
      <w:lvlText w:val="%1"/>
      <w:lvlJc w:val="left"/>
      <w:pPr>
        <w:ind w:left="840" w:hanging="360"/>
      </w:pPr>
      <w:rPr>
        <w:rFonts w:hint="eastAsia"/>
      </w:rPr>
    </w:lvl>
    <w:lvl w:ilvl="1" w:tplc="DA325D2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3A466FC"/>
    <w:multiLevelType w:val="hybridMultilevel"/>
    <w:tmpl w:val="1DC44B6E"/>
    <w:lvl w:ilvl="0" w:tplc="94589D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F05C3E"/>
    <w:multiLevelType w:val="hybridMultilevel"/>
    <w:tmpl w:val="B9E293EA"/>
    <w:lvl w:ilvl="0" w:tplc="0638D55C">
      <w:start w:val="4"/>
      <w:numFmt w:val="decimalFullWidth"/>
      <w:lvlText w:val="（%1）"/>
      <w:lvlJc w:val="left"/>
      <w:pPr>
        <w:ind w:left="765" w:hanging="765"/>
      </w:pPr>
      <w:rPr>
        <w:rFonts w:hint="default"/>
      </w:rPr>
    </w:lvl>
    <w:lvl w:ilvl="1" w:tplc="E214A5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A80A0C"/>
    <w:multiLevelType w:val="hybridMultilevel"/>
    <w:tmpl w:val="3CD4E3C6"/>
    <w:lvl w:ilvl="0" w:tplc="9A9E0A1A">
      <w:start w:val="1"/>
      <w:numFmt w:val="decimalFullWidth"/>
      <w:lvlText w:val="（%1）"/>
      <w:lvlJc w:val="left"/>
      <w:pPr>
        <w:ind w:left="735" w:hanging="735"/>
      </w:pPr>
      <w:rPr>
        <w:rFonts w:hint="default"/>
      </w:rPr>
    </w:lvl>
    <w:lvl w:ilvl="1" w:tplc="457ADB32">
      <w:start w:val="2"/>
      <w:numFmt w:val="decimalEnclosedCircle"/>
      <w:lvlText w:val="%2"/>
      <w:lvlJc w:val="left"/>
      <w:pPr>
        <w:ind w:left="780" w:hanging="360"/>
      </w:pPr>
      <w:rPr>
        <w:rFonts w:hint="default"/>
      </w:rPr>
    </w:lvl>
    <w:lvl w:ilvl="2" w:tplc="C888B4C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E55A8B"/>
    <w:multiLevelType w:val="hybridMultilevel"/>
    <w:tmpl w:val="841CC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563EFC"/>
    <w:multiLevelType w:val="hybridMultilevel"/>
    <w:tmpl w:val="5C800E76"/>
    <w:lvl w:ilvl="0" w:tplc="C0FE6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9B178A"/>
    <w:multiLevelType w:val="hybridMultilevel"/>
    <w:tmpl w:val="BF08424C"/>
    <w:lvl w:ilvl="0" w:tplc="1F9AD15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95B7969"/>
    <w:multiLevelType w:val="hybridMultilevel"/>
    <w:tmpl w:val="53A8E338"/>
    <w:lvl w:ilvl="0" w:tplc="AFF26B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8"/>
  </w:num>
  <w:num w:numId="3">
    <w:abstractNumId w:val="1"/>
  </w:num>
  <w:num w:numId="4">
    <w:abstractNumId w:val="7"/>
  </w:num>
  <w:num w:numId="5">
    <w:abstractNumId w:val="0"/>
  </w:num>
  <w:num w:numId="6">
    <w:abstractNumId w:val="5"/>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5F"/>
    <w:rsid w:val="00014A40"/>
    <w:rsid w:val="000308C0"/>
    <w:rsid w:val="00046D58"/>
    <w:rsid w:val="000C57BD"/>
    <w:rsid w:val="000E48D7"/>
    <w:rsid w:val="0012345A"/>
    <w:rsid w:val="0017284A"/>
    <w:rsid w:val="00175647"/>
    <w:rsid w:val="001830F2"/>
    <w:rsid w:val="00194CC3"/>
    <w:rsid w:val="001F0B71"/>
    <w:rsid w:val="002503AA"/>
    <w:rsid w:val="00300664"/>
    <w:rsid w:val="00385201"/>
    <w:rsid w:val="00402745"/>
    <w:rsid w:val="00417190"/>
    <w:rsid w:val="004C2315"/>
    <w:rsid w:val="004C2B96"/>
    <w:rsid w:val="00526681"/>
    <w:rsid w:val="005B2440"/>
    <w:rsid w:val="0060520D"/>
    <w:rsid w:val="00630037"/>
    <w:rsid w:val="0064313A"/>
    <w:rsid w:val="006948D4"/>
    <w:rsid w:val="006D0D25"/>
    <w:rsid w:val="00761875"/>
    <w:rsid w:val="00781803"/>
    <w:rsid w:val="007D05E3"/>
    <w:rsid w:val="007F50BF"/>
    <w:rsid w:val="00814F5F"/>
    <w:rsid w:val="00821E3C"/>
    <w:rsid w:val="00864FF3"/>
    <w:rsid w:val="00881566"/>
    <w:rsid w:val="008970FD"/>
    <w:rsid w:val="008A031A"/>
    <w:rsid w:val="009A1456"/>
    <w:rsid w:val="009A58E9"/>
    <w:rsid w:val="009C53E1"/>
    <w:rsid w:val="009C5794"/>
    <w:rsid w:val="009D7193"/>
    <w:rsid w:val="00A0619E"/>
    <w:rsid w:val="00A97C74"/>
    <w:rsid w:val="00AB3006"/>
    <w:rsid w:val="00B30625"/>
    <w:rsid w:val="00B3711A"/>
    <w:rsid w:val="00C52800"/>
    <w:rsid w:val="00C65733"/>
    <w:rsid w:val="00D5132B"/>
    <w:rsid w:val="00D66787"/>
    <w:rsid w:val="00DD5D6A"/>
    <w:rsid w:val="00EB16C7"/>
    <w:rsid w:val="00F2376D"/>
    <w:rsid w:val="00FD3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822C5BA-A740-49C3-A9FA-16C803CB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C57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B3006"/>
    <w:pPr>
      <w:ind w:leftChars="400" w:left="840"/>
    </w:pPr>
  </w:style>
  <w:style w:type="table" w:styleId="a4">
    <w:name w:val="Table Grid"/>
    <w:basedOn w:val="a1"/>
    <w:uiPriority w:val="59"/>
    <w:rsid w:val="00897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A14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1456"/>
    <w:rPr>
      <w:rFonts w:asciiTheme="majorHAnsi" w:eastAsiaTheme="majorEastAsia" w:hAnsiTheme="majorHAnsi" w:cstheme="majorBidi"/>
      <w:sz w:val="18"/>
      <w:szCs w:val="18"/>
    </w:rPr>
  </w:style>
  <w:style w:type="paragraph" w:styleId="a7">
    <w:name w:val="header"/>
    <w:basedOn w:val="a"/>
    <w:link w:val="a8"/>
    <w:uiPriority w:val="99"/>
    <w:unhideWhenUsed/>
    <w:rsid w:val="00300664"/>
    <w:pPr>
      <w:tabs>
        <w:tab w:val="center" w:pos="4252"/>
        <w:tab w:val="right" w:pos="8504"/>
      </w:tabs>
      <w:snapToGrid w:val="0"/>
    </w:pPr>
  </w:style>
  <w:style w:type="character" w:customStyle="1" w:styleId="a8">
    <w:name w:val="ヘッダー (文字)"/>
    <w:basedOn w:val="a0"/>
    <w:link w:val="a7"/>
    <w:uiPriority w:val="99"/>
    <w:rsid w:val="00300664"/>
  </w:style>
  <w:style w:type="paragraph" w:styleId="a9">
    <w:name w:val="footer"/>
    <w:basedOn w:val="a"/>
    <w:link w:val="aa"/>
    <w:uiPriority w:val="99"/>
    <w:unhideWhenUsed/>
    <w:rsid w:val="00300664"/>
    <w:pPr>
      <w:tabs>
        <w:tab w:val="center" w:pos="4252"/>
        <w:tab w:val="right" w:pos="8504"/>
      </w:tabs>
      <w:snapToGrid w:val="0"/>
    </w:pPr>
  </w:style>
  <w:style w:type="character" w:customStyle="1" w:styleId="aa">
    <w:name w:val="フッター (文字)"/>
    <w:basedOn w:val="a0"/>
    <w:link w:val="a9"/>
    <w:uiPriority w:val="99"/>
    <w:rsid w:val="0030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302898">
      <w:bodyDiv w:val="1"/>
      <w:marLeft w:val="0"/>
      <w:marRight w:val="0"/>
      <w:marTop w:val="0"/>
      <w:marBottom w:val="0"/>
      <w:divBdr>
        <w:top w:val="none" w:sz="0" w:space="0" w:color="auto"/>
        <w:left w:val="none" w:sz="0" w:space="0" w:color="auto"/>
        <w:bottom w:val="none" w:sz="0" w:space="0" w:color="auto"/>
        <w:right w:val="none" w:sz="0" w:space="0" w:color="auto"/>
      </w:divBdr>
    </w:div>
    <w:div w:id="18723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033AD-2E7E-4EBA-BB56-AEE5B2B7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Pages>
  <Words>258</Words>
  <Characters>1472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2024-01-25T01:50:00Z</cp:lastPrinted>
  <dcterms:created xsi:type="dcterms:W3CDTF">2016-04-07T11:22:00Z</dcterms:created>
  <dcterms:modified xsi:type="dcterms:W3CDTF">2024-02-14T04:15:00Z</dcterms:modified>
</cp:coreProperties>
</file>