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86" w:rsidRPr="006422FF" w:rsidRDefault="00557586" w:rsidP="0017335C">
      <w:pPr>
        <w:widowControl/>
        <w:jc w:val="right"/>
        <w:rPr>
          <w:rFonts w:asciiTheme="minorEastAsia" w:hAnsiTheme="minorEastAsia"/>
        </w:rPr>
      </w:pPr>
      <w:bookmarkStart w:id="0" w:name="_GoBack"/>
      <w:bookmarkEnd w:id="0"/>
      <w:r w:rsidRPr="006422FF">
        <w:rPr>
          <w:rFonts w:asciiTheme="minorEastAsia" w:hAnsiTheme="minorEastAsia" w:hint="eastAsia"/>
        </w:rPr>
        <w:t>別紙</w:t>
      </w:r>
      <w:r w:rsidR="00A06023">
        <w:rPr>
          <w:rFonts w:asciiTheme="minorEastAsia" w:hAnsiTheme="minorEastAsia" w:hint="eastAsia"/>
        </w:rPr>
        <w:t>４</w:t>
      </w:r>
    </w:p>
    <w:p w:rsidR="00557586" w:rsidRPr="006422FF" w:rsidRDefault="00557586" w:rsidP="00557586">
      <w:pPr>
        <w:widowControl/>
        <w:jc w:val="center"/>
        <w:rPr>
          <w:rFonts w:asciiTheme="minorEastAsia" w:hAnsiTheme="minorEastAsia"/>
        </w:rPr>
      </w:pPr>
      <w:r w:rsidRPr="006422FF">
        <w:rPr>
          <w:rFonts w:asciiTheme="minorEastAsia" w:hAnsiTheme="minorEastAsia" w:hint="eastAsia"/>
        </w:rPr>
        <w:t>危険負担表</w:t>
      </w:r>
      <w:r w:rsidR="00151D1E" w:rsidRPr="006422FF">
        <w:rPr>
          <w:rFonts w:asciiTheme="minorEastAsia" w:hAnsiTheme="minorEastAsia" w:hint="eastAsia"/>
        </w:rPr>
        <w:t>（啓発実践コース）</w:t>
      </w:r>
    </w:p>
    <w:tbl>
      <w:tblPr>
        <w:tblStyle w:val="aa"/>
        <w:tblpPr w:leftFromText="142" w:rightFromText="142" w:vertAnchor="page" w:horzAnchor="margin" w:tblpY="2963"/>
        <w:tblW w:w="8755" w:type="dxa"/>
        <w:tblLook w:val="04A0" w:firstRow="1" w:lastRow="0" w:firstColumn="1" w:lastColumn="0" w:noHBand="0" w:noVBand="1"/>
      </w:tblPr>
      <w:tblGrid>
        <w:gridCol w:w="1242"/>
        <w:gridCol w:w="6096"/>
        <w:gridCol w:w="708"/>
        <w:gridCol w:w="709"/>
      </w:tblGrid>
      <w:tr w:rsidR="006422FF" w:rsidRPr="006422FF" w:rsidTr="006422FF">
        <w:trPr>
          <w:cnfStyle w:val="100000000000" w:firstRow="1" w:lastRow="0" w:firstColumn="0" w:lastColumn="0" w:oddVBand="0" w:evenVBand="0" w:oddHBand="0" w:evenHBand="0" w:firstRowFirstColumn="0" w:firstRowLastColumn="0" w:lastRowFirstColumn="0" w:lastRowLastColumn="0"/>
          <w:trHeight w:val="386"/>
        </w:trPr>
        <w:tc>
          <w:tcPr>
            <w:tcW w:w="1242" w:type="dxa"/>
            <w:vMerge w:val="restart"/>
            <w:noWrap/>
            <w:hideMark/>
          </w:tcPr>
          <w:p w:rsidR="00557586" w:rsidRPr="006422FF" w:rsidRDefault="00557586" w:rsidP="00557586">
            <w:pPr>
              <w:jc w:val="center"/>
              <w:rPr>
                <w:rFonts w:asciiTheme="minorEastAsia" w:eastAsiaTheme="minorEastAsia" w:hAnsiTheme="minorEastAsia"/>
              </w:rPr>
            </w:pPr>
            <w:r w:rsidRPr="006422FF">
              <w:rPr>
                <w:rFonts w:asciiTheme="minorEastAsia" w:eastAsiaTheme="minorEastAsia" w:hAnsiTheme="minorEastAsia" w:hint="eastAsia"/>
              </w:rPr>
              <w:t>種類</w:t>
            </w:r>
          </w:p>
        </w:tc>
        <w:tc>
          <w:tcPr>
            <w:tcW w:w="6096" w:type="dxa"/>
            <w:vMerge w:val="restart"/>
            <w:noWrap/>
            <w:hideMark/>
          </w:tcPr>
          <w:p w:rsidR="00557586" w:rsidRPr="006422FF" w:rsidRDefault="00557586" w:rsidP="00557586">
            <w:pPr>
              <w:jc w:val="center"/>
              <w:rPr>
                <w:rFonts w:asciiTheme="minorEastAsia" w:eastAsiaTheme="minorEastAsia" w:hAnsiTheme="minorEastAsia"/>
              </w:rPr>
            </w:pPr>
            <w:r w:rsidRPr="006422FF">
              <w:rPr>
                <w:rFonts w:asciiTheme="minorEastAsia" w:eastAsiaTheme="minorEastAsia" w:hAnsiTheme="minorEastAsia" w:hint="eastAsia"/>
              </w:rPr>
              <w:t>内容</w:t>
            </w:r>
          </w:p>
        </w:tc>
        <w:tc>
          <w:tcPr>
            <w:tcW w:w="1417" w:type="dxa"/>
            <w:gridSpan w:val="2"/>
            <w:noWrap/>
            <w:hideMark/>
          </w:tcPr>
          <w:p w:rsidR="00557586" w:rsidRPr="006422FF" w:rsidRDefault="00557586" w:rsidP="006422FF">
            <w:pPr>
              <w:jc w:val="center"/>
              <w:rPr>
                <w:rFonts w:asciiTheme="minorEastAsia" w:eastAsiaTheme="minorEastAsia" w:hAnsiTheme="minorEastAsia"/>
              </w:rPr>
            </w:pPr>
            <w:r w:rsidRPr="006422FF">
              <w:rPr>
                <w:rFonts w:asciiTheme="minorEastAsia" w:eastAsiaTheme="minorEastAsia" w:hAnsiTheme="minorEastAsia" w:hint="eastAsia"/>
              </w:rPr>
              <w:t>負担者</w:t>
            </w:r>
          </w:p>
        </w:tc>
      </w:tr>
      <w:tr w:rsidR="006422FF" w:rsidRPr="006422FF" w:rsidTr="006422FF">
        <w:trPr>
          <w:trHeight w:val="386"/>
        </w:trPr>
        <w:tc>
          <w:tcPr>
            <w:tcW w:w="1242" w:type="dxa"/>
            <w:vMerge/>
            <w:hideMark/>
          </w:tcPr>
          <w:p w:rsidR="00557586" w:rsidRPr="006422FF" w:rsidRDefault="00557586" w:rsidP="00557586">
            <w:pPr>
              <w:rPr>
                <w:rFonts w:asciiTheme="minorEastAsia" w:eastAsiaTheme="minorEastAsia" w:hAnsiTheme="minorEastAsia"/>
              </w:rPr>
            </w:pPr>
          </w:p>
        </w:tc>
        <w:tc>
          <w:tcPr>
            <w:tcW w:w="6096" w:type="dxa"/>
            <w:vMerge/>
            <w:hideMark/>
          </w:tcPr>
          <w:p w:rsidR="00557586" w:rsidRPr="006422FF" w:rsidRDefault="00557586" w:rsidP="00557586">
            <w:pPr>
              <w:rPr>
                <w:rFonts w:asciiTheme="minorEastAsia" w:eastAsiaTheme="minorEastAsia" w:hAnsiTheme="minorEastAsia"/>
              </w:rPr>
            </w:pPr>
          </w:p>
        </w:tc>
        <w:tc>
          <w:tcPr>
            <w:tcW w:w="708"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労働局</w:t>
            </w:r>
          </w:p>
        </w:tc>
        <w:tc>
          <w:tcPr>
            <w:tcW w:w="709"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受託者</w:t>
            </w:r>
          </w:p>
        </w:tc>
      </w:tr>
      <w:tr w:rsidR="006422FF" w:rsidRPr="006422FF" w:rsidTr="006422FF">
        <w:trPr>
          <w:trHeight w:val="396"/>
        </w:trPr>
        <w:tc>
          <w:tcPr>
            <w:tcW w:w="1242"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物価変動</w:t>
            </w:r>
          </w:p>
        </w:tc>
        <w:tc>
          <w:tcPr>
            <w:tcW w:w="6096"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人件費、物品費等物価変動に伴う経費の増</w:t>
            </w:r>
          </w:p>
        </w:tc>
        <w:tc>
          <w:tcPr>
            <w:tcW w:w="708" w:type="dxa"/>
            <w:noWrap/>
            <w:hideMark/>
          </w:tcPr>
          <w:p w:rsidR="00557586" w:rsidRPr="006422FF" w:rsidRDefault="00557586" w:rsidP="00D06D60">
            <w:pPr>
              <w:jc w:val="center"/>
              <w:rPr>
                <w:rFonts w:asciiTheme="minorEastAsia" w:eastAsiaTheme="minorEastAsia" w:hAnsiTheme="minorEastAsia"/>
              </w:rPr>
            </w:pPr>
          </w:p>
        </w:tc>
        <w:tc>
          <w:tcPr>
            <w:tcW w:w="709"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r>
      <w:tr w:rsidR="006422FF" w:rsidRPr="006422FF" w:rsidTr="006422FF">
        <w:trPr>
          <w:trHeight w:val="274"/>
        </w:trPr>
        <w:tc>
          <w:tcPr>
            <w:tcW w:w="1242"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金利変動</w:t>
            </w:r>
          </w:p>
        </w:tc>
        <w:tc>
          <w:tcPr>
            <w:tcW w:w="6096"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金利の変動に伴う経費の増</w:t>
            </w:r>
          </w:p>
        </w:tc>
        <w:tc>
          <w:tcPr>
            <w:tcW w:w="708" w:type="dxa"/>
            <w:noWrap/>
            <w:hideMark/>
          </w:tcPr>
          <w:p w:rsidR="00557586" w:rsidRPr="006422FF" w:rsidRDefault="00557586" w:rsidP="00D06D60">
            <w:pPr>
              <w:jc w:val="center"/>
              <w:rPr>
                <w:rFonts w:asciiTheme="minorEastAsia" w:eastAsiaTheme="minorEastAsia" w:hAnsiTheme="minorEastAsia"/>
              </w:rPr>
            </w:pPr>
          </w:p>
        </w:tc>
        <w:tc>
          <w:tcPr>
            <w:tcW w:w="709"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r>
      <w:tr w:rsidR="006422FF" w:rsidRPr="006422FF" w:rsidTr="006422FF">
        <w:trPr>
          <w:trHeight w:val="407"/>
        </w:trPr>
        <w:tc>
          <w:tcPr>
            <w:tcW w:w="1242" w:type="dxa"/>
            <w:vMerge w:val="restart"/>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法令等の変更</w:t>
            </w:r>
          </w:p>
        </w:tc>
        <w:tc>
          <w:tcPr>
            <w:tcW w:w="6096"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労災保険法・施行規則の大幅な変更</w:t>
            </w:r>
          </w:p>
        </w:tc>
        <w:tc>
          <w:tcPr>
            <w:tcW w:w="708"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c>
          <w:tcPr>
            <w:tcW w:w="709" w:type="dxa"/>
            <w:noWrap/>
            <w:hideMark/>
          </w:tcPr>
          <w:p w:rsidR="00557586" w:rsidRPr="006422FF" w:rsidRDefault="00557586" w:rsidP="00D06D60">
            <w:pPr>
              <w:jc w:val="center"/>
              <w:rPr>
                <w:rFonts w:asciiTheme="minorEastAsia" w:eastAsiaTheme="minorEastAsia" w:hAnsiTheme="minorEastAsia"/>
              </w:rPr>
            </w:pPr>
          </w:p>
        </w:tc>
      </w:tr>
      <w:tr w:rsidR="006422FF" w:rsidRPr="006422FF" w:rsidTr="006422FF">
        <w:trPr>
          <w:trHeight w:val="692"/>
        </w:trPr>
        <w:tc>
          <w:tcPr>
            <w:tcW w:w="1242" w:type="dxa"/>
            <w:vMerge/>
            <w:hideMark/>
          </w:tcPr>
          <w:p w:rsidR="00557586" w:rsidRPr="006422FF" w:rsidRDefault="00557586" w:rsidP="00557586">
            <w:pPr>
              <w:rPr>
                <w:rFonts w:asciiTheme="minorEastAsia" w:eastAsiaTheme="minorEastAsia" w:hAnsiTheme="minorEastAsia"/>
              </w:rPr>
            </w:pPr>
          </w:p>
        </w:tc>
        <w:tc>
          <w:tcPr>
            <w:tcW w:w="6096" w:type="dxa"/>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①労災保険法・施行規則の小幅な変更</w:t>
            </w:r>
            <w:r w:rsidRPr="006422FF">
              <w:rPr>
                <w:rFonts w:asciiTheme="minorEastAsia" w:eastAsiaTheme="minorEastAsia" w:hAnsiTheme="minorEastAsia" w:hint="eastAsia"/>
              </w:rPr>
              <w:br/>
              <w:t>②関係通達の変更</w:t>
            </w:r>
          </w:p>
        </w:tc>
        <w:tc>
          <w:tcPr>
            <w:tcW w:w="708" w:type="dxa"/>
            <w:noWrap/>
            <w:hideMark/>
          </w:tcPr>
          <w:p w:rsidR="00557586" w:rsidRPr="006422FF" w:rsidRDefault="00557586" w:rsidP="00D06D60">
            <w:pPr>
              <w:jc w:val="center"/>
              <w:rPr>
                <w:rFonts w:asciiTheme="minorEastAsia" w:eastAsiaTheme="minorEastAsia" w:hAnsiTheme="minorEastAsia"/>
              </w:rPr>
            </w:pPr>
          </w:p>
        </w:tc>
        <w:tc>
          <w:tcPr>
            <w:tcW w:w="709"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r>
      <w:tr w:rsidR="006422FF" w:rsidRPr="006422FF" w:rsidTr="006422FF">
        <w:trPr>
          <w:trHeight w:val="183"/>
        </w:trPr>
        <w:tc>
          <w:tcPr>
            <w:tcW w:w="1242" w:type="dxa"/>
            <w:vMerge w:val="restart"/>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税制度の変更</w:t>
            </w:r>
          </w:p>
        </w:tc>
        <w:tc>
          <w:tcPr>
            <w:tcW w:w="6096"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業務の遂行を妨げる税制度の大幅な変更</w:t>
            </w:r>
          </w:p>
        </w:tc>
        <w:tc>
          <w:tcPr>
            <w:tcW w:w="708"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c>
          <w:tcPr>
            <w:tcW w:w="709" w:type="dxa"/>
            <w:noWrap/>
            <w:hideMark/>
          </w:tcPr>
          <w:p w:rsidR="00557586" w:rsidRPr="006422FF" w:rsidRDefault="00557586" w:rsidP="00D06D60">
            <w:pPr>
              <w:jc w:val="center"/>
              <w:rPr>
                <w:rFonts w:asciiTheme="minorEastAsia" w:eastAsiaTheme="minorEastAsia" w:hAnsiTheme="minorEastAsia"/>
              </w:rPr>
            </w:pPr>
          </w:p>
        </w:tc>
      </w:tr>
      <w:tr w:rsidR="006422FF" w:rsidRPr="006422FF" w:rsidTr="006422FF">
        <w:trPr>
          <w:trHeight w:val="387"/>
        </w:trPr>
        <w:tc>
          <w:tcPr>
            <w:tcW w:w="1242" w:type="dxa"/>
            <w:vMerge/>
            <w:hideMark/>
          </w:tcPr>
          <w:p w:rsidR="00557586" w:rsidRPr="006422FF" w:rsidRDefault="00557586" w:rsidP="00557586">
            <w:pPr>
              <w:rPr>
                <w:rFonts w:asciiTheme="minorEastAsia" w:eastAsiaTheme="minorEastAsia" w:hAnsiTheme="minorEastAsia"/>
              </w:rPr>
            </w:pPr>
          </w:p>
        </w:tc>
        <w:tc>
          <w:tcPr>
            <w:tcW w:w="6096"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一般的な税制変更</w:t>
            </w:r>
          </w:p>
        </w:tc>
        <w:tc>
          <w:tcPr>
            <w:tcW w:w="708" w:type="dxa"/>
            <w:noWrap/>
            <w:hideMark/>
          </w:tcPr>
          <w:p w:rsidR="00557586" w:rsidRPr="006422FF" w:rsidRDefault="00557586" w:rsidP="00D06D60">
            <w:pPr>
              <w:jc w:val="center"/>
              <w:rPr>
                <w:rFonts w:asciiTheme="minorEastAsia" w:eastAsiaTheme="minorEastAsia" w:hAnsiTheme="minorEastAsia"/>
              </w:rPr>
            </w:pPr>
          </w:p>
        </w:tc>
        <w:tc>
          <w:tcPr>
            <w:tcW w:w="709"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r>
      <w:tr w:rsidR="006422FF" w:rsidRPr="006422FF" w:rsidTr="006422FF">
        <w:trPr>
          <w:trHeight w:val="1009"/>
        </w:trPr>
        <w:tc>
          <w:tcPr>
            <w:tcW w:w="1242"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政治的理由による事業の変更</w:t>
            </w:r>
          </w:p>
        </w:tc>
        <w:tc>
          <w:tcPr>
            <w:tcW w:w="6096" w:type="dxa"/>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政治、行政的理由から、業務の継続に支障が生じた場合、又は業務内容の大幅な変更を余儀なくされた場合の経費</w:t>
            </w:r>
          </w:p>
        </w:tc>
        <w:tc>
          <w:tcPr>
            <w:tcW w:w="708"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c>
          <w:tcPr>
            <w:tcW w:w="709" w:type="dxa"/>
            <w:noWrap/>
            <w:hideMark/>
          </w:tcPr>
          <w:p w:rsidR="00557586" w:rsidRPr="006422FF" w:rsidRDefault="00557586" w:rsidP="00D06D60">
            <w:pPr>
              <w:jc w:val="center"/>
              <w:rPr>
                <w:rFonts w:asciiTheme="minorEastAsia" w:eastAsiaTheme="minorEastAsia" w:hAnsiTheme="minorEastAsia"/>
              </w:rPr>
            </w:pPr>
          </w:p>
        </w:tc>
      </w:tr>
      <w:tr w:rsidR="006422FF" w:rsidRPr="006422FF" w:rsidTr="006422FF">
        <w:trPr>
          <w:trHeight w:val="1191"/>
        </w:trPr>
        <w:tc>
          <w:tcPr>
            <w:tcW w:w="1242"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不可抗力</w:t>
            </w:r>
          </w:p>
        </w:tc>
        <w:tc>
          <w:tcPr>
            <w:tcW w:w="6096" w:type="dxa"/>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不可抗力（暴風、豪雨、洪水、地震、落盤、火災、争乱、暴動その他国の責めにも帰すことのできない自然的又は人為的な現象）に伴う、施設、設備の修復による経費の増加及び事業の履行不能</w:t>
            </w:r>
          </w:p>
        </w:tc>
        <w:tc>
          <w:tcPr>
            <w:tcW w:w="708"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c>
          <w:tcPr>
            <w:tcW w:w="709"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r>
      <w:tr w:rsidR="006422FF" w:rsidRPr="006422FF" w:rsidTr="006422FF">
        <w:trPr>
          <w:trHeight w:val="288"/>
        </w:trPr>
        <w:tc>
          <w:tcPr>
            <w:tcW w:w="1242" w:type="dxa"/>
            <w:vMerge w:val="restart"/>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書類の誤り</w:t>
            </w:r>
          </w:p>
        </w:tc>
        <w:tc>
          <w:tcPr>
            <w:tcW w:w="6096" w:type="dxa"/>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仕様書等国が責任を持つ書類の誤りによるもの</w:t>
            </w:r>
          </w:p>
        </w:tc>
        <w:tc>
          <w:tcPr>
            <w:tcW w:w="708"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c>
          <w:tcPr>
            <w:tcW w:w="709" w:type="dxa"/>
            <w:noWrap/>
            <w:hideMark/>
          </w:tcPr>
          <w:p w:rsidR="00557586" w:rsidRPr="006422FF" w:rsidRDefault="00557586" w:rsidP="00D06D60">
            <w:pPr>
              <w:jc w:val="center"/>
              <w:rPr>
                <w:rFonts w:asciiTheme="minorEastAsia" w:eastAsiaTheme="minorEastAsia" w:hAnsiTheme="minorEastAsia"/>
              </w:rPr>
            </w:pPr>
          </w:p>
        </w:tc>
      </w:tr>
      <w:tr w:rsidR="006422FF" w:rsidRPr="006422FF" w:rsidTr="006422FF">
        <w:trPr>
          <w:trHeight w:val="345"/>
        </w:trPr>
        <w:tc>
          <w:tcPr>
            <w:tcW w:w="1242" w:type="dxa"/>
            <w:vMerge/>
            <w:hideMark/>
          </w:tcPr>
          <w:p w:rsidR="00557586" w:rsidRPr="006422FF" w:rsidRDefault="00557586" w:rsidP="00557586">
            <w:pPr>
              <w:rPr>
                <w:rFonts w:asciiTheme="minorEastAsia" w:eastAsiaTheme="minorEastAsia" w:hAnsiTheme="minorEastAsia"/>
              </w:rPr>
            </w:pPr>
          </w:p>
        </w:tc>
        <w:tc>
          <w:tcPr>
            <w:tcW w:w="6096" w:type="dxa"/>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受託者が提出した書類の誤りによるもの</w:t>
            </w:r>
          </w:p>
        </w:tc>
        <w:tc>
          <w:tcPr>
            <w:tcW w:w="708" w:type="dxa"/>
            <w:noWrap/>
            <w:hideMark/>
          </w:tcPr>
          <w:p w:rsidR="00557586" w:rsidRPr="006422FF" w:rsidRDefault="00557586" w:rsidP="00D06D60">
            <w:pPr>
              <w:jc w:val="center"/>
              <w:rPr>
                <w:rFonts w:asciiTheme="minorEastAsia" w:eastAsiaTheme="minorEastAsia" w:hAnsiTheme="minorEastAsia"/>
              </w:rPr>
            </w:pPr>
          </w:p>
        </w:tc>
        <w:tc>
          <w:tcPr>
            <w:tcW w:w="709"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r>
      <w:tr w:rsidR="006422FF" w:rsidRPr="006422FF" w:rsidTr="006422FF">
        <w:trPr>
          <w:trHeight w:val="411"/>
        </w:trPr>
        <w:tc>
          <w:tcPr>
            <w:tcW w:w="1242" w:type="dxa"/>
            <w:vMerge w:val="restart"/>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資金調達</w:t>
            </w:r>
          </w:p>
        </w:tc>
        <w:tc>
          <w:tcPr>
            <w:tcW w:w="6096" w:type="dxa"/>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経費の支払遅延（国→受託者）によって生じたもの</w:t>
            </w:r>
          </w:p>
        </w:tc>
        <w:tc>
          <w:tcPr>
            <w:tcW w:w="708"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c>
          <w:tcPr>
            <w:tcW w:w="709" w:type="dxa"/>
            <w:noWrap/>
            <w:hideMark/>
          </w:tcPr>
          <w:p w:rsidR="00557586" w:rsidRPr="006422FF" w:rsidRDefault="00557586" w:rsidP="00D06D60">
            <w:pPr>
              <w:jc w:val="center"/>
              <w:rPr>
                <w:rFonts w:asciiTheme="minorEastAsia" w:eastAsiaTheme="minorEastAsia" w:hAnsiTheme="minorEastAsia"/>
              </w:rPr>
            </w:pPr>
          </w:p>
        </w:tc>
      </w:tr>
      <w:tr w:rsidR="006422FF" w:rsidRPr="006422FF" w:rsidTr="006422FF">
        <w:trPr>
          <w:trHeight w:val="403"/>
        </w:trPr>
        <w:tc>
          <w:tcPr>
            <w:tcW w:w="1242" w:type="dxa"/>
            <w:vMerge/>
            <w:hideMark/>
          </w:tcPr>
          <w:p w:rsidR="00557586" w:rsidRPr="006422FF" w:rsidRDefault="00557586" w:rsidP="00557586">
            <w:pPr>
              <w:rPr>
                <w:rFonts w:asciiTheme="minorEastAsia" w:eastAsiaTheme="minorEastAsia" w:hAnsiTheme="minorEastAsia"/>
              </w:rPr>
            </w:pPr>
          </w:p>
        </w:tc>
        <w:tc>
          <w:tcPr>
            <w:tcW w:w="6096" w:type="dxa"/>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経費の支払遅延（受託者→第三者）によって生じたもの</w:t>
            </w:r>
          </w:p>
        </w:tc>
        <w:tc>
          <w:tcPr>
            <w:tcW w:w="708" w:type="dxa"/>
            <w:noWrap/>
            <w:hideMark/>
          </w:tcPr>
          <w:p w:rsidR="00557586" w:rsidRPr="006422FF" w:rsidRDefault="00557586" w:rsidP="00D06D60">
            <w:pPr>
              <w:jc w:val="center"/>
              <w:rPr>
                <w:rFonts w:asciiTheme="minorEastAsia" w:eastAsiaTheme="minorEastAsia" w:hAnsiTheme="minorEastAsia"/>
              </w:rPr>
            </w:pPr>
          </w:p>
        </w:tc>
        <w:tc>
          <w:tcPr>
            <w:tcW w:w="709"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r>
      <w:tr w:rsidR="006422FF" w:rsidRPr="006422FF" w:rsidTr="006422FF">
        <w:trPr>
          <w:trHeight w:val="659"/>
        </w:trPr>
        <w:tc>
          <w:tcPr>
            <w:tcW w:w="1242"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第三者への賠償</w:t>
            </w:r>
          </w:p>
        </w:tc>
        <w:tc>
          <w:tcPr>
            <w:tcW w:w="6096" w:type="dxa"/>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受託者として注意義務を怠ったことにより損害を与えた場合</w:t>
            </w:r>
          </w:p>
        </w:tc>
        <w:tc>
          <w:tcPr>
            <w:tcW w:w="708" w:type="dxa"/>
            <w:noWrap/>
            <w:hideMark/>
          </w:tcPr>
          <w:p w:rsidR="00557586" w:rsidRPr="006422FF" w:rsidRDefault="00557586" w:rsidP="00D06D60">
            <w:pPr>
              <w:jc w:val="center"/>
              <w:rPr>
                <w:rFonts w:asciiTheme="minorEastAsia" w:eastAsiaTheme="minorEastAsia" w:hAnsiTheme="minorEastAsia"/>
              </w:rPr>
            </w:pPr>
          </w:p>
        </w:tc>
        <w:tc>
          <w:tcPr>
            <w:tcW w:w="709"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r>
      <w:tr w:rsidR="006422FF" w:rsidRPr="006422FF" w:rsidTr="006422FF">
        <w:trPr>
          <w:trHeight w:val="690"/>
        </w:trPr>
        <w:tc>
          <w:tcPr>
            <w:tcW w:w="1242"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情報漏洩等</w:t>
            </w:r>
          </w:p>
        </w:tc>
        <w:tc>
          <w:tcPr>
            <w:tcW w:w="6096" w:type="dxa"/>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受託者として注意義務を怠ったことによる情報漏洩及び犯罪発生</w:t>
            </w:r>
          </w:p>
        </w:tc>
        <w:tc>
          <w:tcPr>
            <w:tcW w:w="708" w:type="dxa"/>
            <w:noWrap/>
            <w:hideMark/>
          </w:tcPr>
          <w:p w:rsidR="00557586" w:rsidRPr="006422FF" w:rsidRDefault="00557586" w:rsidP="00D06D60">
            <w:pPr>
              <w:jc w:val="center"/>
              <w:rPr>
                <w:rFonts w:asciiTheme="minorEastAsia" w:eastAsiaTheme="minorEastAsia" w:hAnsiTheme="minorEastAsia"/>
              </w:rPr>
            </w:pPr>
          </w:p>
        </w:tc>
        <w:tc>
          <w:tcPr>
            <w:tcW w:w="709"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r>
      <w:tr w:rsidR="006422FF" w:rsidRPr="006422FF" w:rsidTr="006422FF">
        <w:trPr>
          <w:trHeight w:val="724"/>
        </w:trPr>
        <w:tc>
          <w:tcPr>
            <w:tcW w:w="1242" w:type="dxa"/>
            <w:vMerge w:val="restart"/>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事業終了時の費用</w:t>
            </w:r>
          </w:p>
        </w:tc>
        <w:tc>
          <w:tcPr>
            <w:tcW w:w="6096" w:type="dxa"/>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業務委託期間が終了した場合又は期間途中における業務を廃止した場合における受託者の撤収費用</w:t>
            </w:r>
          </w:p>
        </w:tc>
        <w:tc>
          <w:tcPr>
            <w:tcW w:w="708" w:type="dxa"/>
            <w:noWrap/>
            <w:hideMark/>
          </w:tcPr>
          <w:p w:rsidR="00557586" w:rsidRPr="006422FF" w:rsidRDefault="00557586" w:rsidP="00D06D60">
            <w:pPr>
              <w:jc w:val="center"/>
              <w:rPr>
                <w:rFonts w:asciiTheme="minorEastAsia" w:eastAsiaTheme="minorEastAsia" w:hAnsiTheme="minorEastAsia"/>
              </w:rPr>
            </w:pPr>
          </w:p>
        </w:tc>
        <w:tc>
          <w:tcPr>
            <w:tcW w:w="709" w:type="dxa"/>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r>
      <w:tr w:rsidR="006422FF" w:rsidRPr="006422FF" w:rsidTr="006422FF">
        <w:trPr>
          <w:trHeight w:val="797"/>
        </w:trPr>
        <w:tc>
          <w:tcPr>
            <w:tcW w:w="1242" w:type="dxa"/>
            <w:vMerge/>
            <w:hideMark/>
          </w:tcPr>
          <w:p w:rsidR="00557586" w:rsidRPr="006422FF" w:rsidRDefault="00557586" w:rsidP="00557586">
            <w:pPr>
              <w:rPr>
                <w:rFonts w:asciiTheme="minorEastAsia" w:eastAsiaTheme="minorEastAsia" w:hAnsiTheme="minorEastAsia"/>
              </w:rPr>
            </w:pPr>
          </w:p>
        </w:tc>
        <w:tc>
          <w:tcPr>
            <w:tcW w:w="6096" w:type="dxa"/>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国の都合により期間途中に業務を終了（中止を含む）した場合であって、期間途中に業務を終了しなければ発生しなかった経費</w:t>
            </w:r>
          </w:p>
        </w:tc>
        <w:tc>
          <w:tcPr>
            <w:tcW w:w="708" w:type="dxa"/>
            <w:noWrap/>
            <w:hideMark/>
          </w:tcPr>
          <w:p w:rsidR="00557586" w:rsidRPr="006422FF" w:rsidRDefault="00557586" w:rsidP="00D06D60">
            <w:pPr>
              <w:jc w:val="center"/>
              <w:rPr>
                <w:rFonts w:asciiTheme="minorEastAsia" w:eastAsiaTheme="minorEastAsia" w:hAnsiTheme="minorEastAsia"/>
              </w:rPr>
            </w:pPr>
            <w:r w:rsidRPr="006422FF">
              <w:rPr>
                <w:rFonts w:asciiTheme="minorEastAsia" w:eastAsiaTheme="minorEastAsia" w:hAnsiTheme="minorEastAsia" w:hint="eastAsia"/>
              </w:rPr>
              <w:t>○</w:t>
            </w:r>
          </w:p>
        </w:tc>
        <w:tc>
          <w:tcPr>
            <w:tcW w:w="709" w:type="dxa"/>
            <w:hideMark/>
          </w:tcPr>
          <w:p w:rsidR="00557586" w:rsidRPr="006422FF" w:rsidRDefault="00557586" w:rsidP="00D06D60">
            <w:pPr>
              <w:jc w:val="center"/>
              <w:rPr>
                <w:rFonts w:asciiTheme="minorEastAsia" w:eastAsiaTheme="minorEastAsia" w:hAnsiTheme="minorEastAsia"/>
              </w:rPr>
            </w:pPr>
          </w:p>
        </w:tc>
      </w:tr>
      <w:tr w:rsidR="006422FF" w:rsidRPr="006422FF" w:rsidTr="006422FF">
        <w:trPr>
          <w:trHeight w:val="512"/>
        </w:trPr>
        <w:tc>
          <w:tcPr>
            <w:tcW w:w="1242"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上記以外のもの</w:t>
            </w:r>
          </w:p>
        </w:tc>
        <w:tc>
          <w:tcPr>
            <w:tcW w:w="6096" w:type="dxa"/>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 xml:space="preserve">　</w:t>
            </w:r>
          </w:p>
        </w:tc>
        <w:tc>
          <w:tcPr>
            <w:tcW w:w="1417" w:type="dxa"/>
            <w:gridSpan w:val="2"/>
            <w:noWrap/>
            <w:hideMark/>
          </w:tcPr>
          <w:p w:rsidR="00557586" w:rsidRPr="006422FF" w:rsidRDefault="00557586" w:rsidP="00557586">
            <w:pPr>
              <w:rPr>
                <w:rFonts w:asciiTheme="minorEastAsia" w:eastAsiaTheme="minorEastAsia" w:hAnsiTheme="minorEastAsia"/>
              </w:rPr>
            </w:pPr>
            <w:r w:rsidRPr="006422FF">
              <w:rPr>
                <w:rFonts w:asciiTheme="minorEastAsia" w:eastAsiaTheme="minorEastAsia" w:hAnsiTheme="minorEastAsia" w:hint="eastAsia"/>
              </w:rPr>
              <w:t>事案による</w:t>
            </w:r>
          </w:p>
        </w:tc>
      </w:tr>
    </w:tbl>
    <w:p w:rsidR="008035CA" w:rsidRPr="006422FF" w:rsidRDefault="008035CA" w:rsidP="006422FF">
      <w:pPr>
        <w:widowControl/>
        <w:jc w:val="left"/>
        <w:rPr>
          <w:rFonts w:asciiTheme="minorEastAsia" w:hAnsiTheme="minorEastAsia"/>
        </w:rPr>
      </w:pPr>
    </w:p>
    <w:sectPr w:rsidR="008035CA" w:rsidRPr="006422FF" w:rsidSect="002C16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2E" w:rsidRDefault="000F452E" w:rsidP="00EC1500">
      <w:r>
        <w:separator/>
      </w:r>
    </w:p>
  </w:endnote>
  <w:endnote w:type="continuationSeparator" w:id="0">
    <w:p w:rsidR="000F452E" w:rsidRDefault="000F452E" w:rsidP="00EC1500">
      <w:r>
        <w:continuationSeparator/>
      </w:r>
    </w:p>
  </w:endnote>
  <w:endnote w:type="continuationNotice" w:id="1">
    <w:p w:rsidR="000F452E" w:rsidRDefault="000F4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2E" w:rsidRDefault="000F452E" w:rsidP="00EC1500">
      <w:r>
        <w:separator/>
      </w:r>
    </w:p>
  </w:footnote>
  <w:footnote w:type="continuationSeparator" w:id="0">
    <w:p w:rsidR="000F452E" w:rsidRDefault="000F452E" w:rsidP="00EC1500">
      <w:r>
        <w:continuationSeparator/>
      </w:r>
    </w:p>
  </w:footnote>
  <w:footnote w:type="continuationNotice" w:id="1">
    <w:p w:rsidR="000F452E" w:rsidRDefault="000F45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31A"/>
    <w:multiLevelType w:val="hybridMultilevel"/>
    <w:tmpl w:val="4448EE48"/>
    <w:lvl w:ilvl="0" w:tplc="C57EEE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EF298E"/>
    <w:multiLevelType w:val="hybridMultilevel"/>
    <w:tmpl w:val="CEFE67D4"/>
    <w:lvl w:ilvl="0" w:tplc="8338751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nsid w:val="04AD1873"/>
    <w:multiLevelType w:val="hybridMultilevel"/>
    <w:tmpl w:val="6E566A12"/>
    <w:lvl w:ilvl="0" w:tplc="CE46D72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nsid w:val="05CF1904"/>
    <w:multiLevelType w:val="hybridMultilevel"/>
    <w:tmpl w:val="0A8AC42E"/>
    <w:lvl w:ilvl="0" w:tplc="1B387F82">
      <w:start w:val="3"/>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B4625C0"/>
    <w:multiLevelType w:val="hybridMultilevel"/>
    <w:tmpl w:val="F696980A"/>
    <w:lvl w:ilvl="0" w:tplc="61464F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6F4E60"/>
    <w:multiLevelType w:val="hybridMultilevel"/>
    <w:tmpl w:val="084A4436"/>
    <w:lvl w:ilvl="0" w:tplc="078AAF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9D1D05"/>
    <w:multiLevelType w:val="hybridMultilevel"/>
    <w:tmpl w:val="C07276FE"/>
    <w:lvl w:ilvl="0" w:tplc="D5DAB8B0">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60C73C9"/>
    <w:multiLevelType w:val="hybridMultilevel"/>
    <w:tmpl w:val="0AC0B2A4"/>
    <w:lvl w:ilvl="0" w:tplc="5E4E2E14">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A945E8E"/>
    <w:multiLevelType w:val="hybridMultilevel"/>
    <w:tmpl w:val="1152EC54"/>
    <w:lvl w:ilvl="0" w:tplc="180493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A2A3C07"/>
    <w:multiLevelType w:val="hybridMultilevel"/>
    <w:tmpl w:val="B7A23662"/>
    <w:lvl w:ilvl="0" w:tplc="1736BE7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2CAE4642"/>
    <w:multiLevelType w:val="hybridMultilevel"/>
    <w:tmpl w:val="17883218"/>
    <w:lvl w:ilvl="0" w:tplc="6FA8124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C5093D"/>
    <w:multiLevelType w:val="hybridMultilevel"/>
    <w:tmpl w:val="8D58DA7E"/>
    <w:lvl w:ilvl="0" w:tplc="72D4949C">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30E038CE"/>
    <w:multiLevelType w:val="hybridMultilevel"/>
    <w:tmpl w:val="427C1BDA"/>
    <w:lvl w:ilvl="0" w:tplc="0846A3C4">
      <w:start w:val="1"/>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3">
    <w:nsid w:val="34A13221"/>
    <w:multiLevelType w:val="hybridMultilevel"/>
    <w:tmpl w:val="18EC6C08"/>
    <w:lvl w:ilvl="0" w:tplc="E63ACE40">
      <w:start w:val="3"/>
      <w:numFmt w:val="bullet"/>
      <w:lvlText w:val="・"/>
      <w:lvlJc w:val="left"/>
      <w:pPr>
        <w:ind w:left="1778" w:hanging="360"/>
      </w:pPr>
      <w:rPr>
        <w:rFonts w:ascii="ＭＳ 明朝" w:eastAsia="ＭＳ 明朝" w:hAnsi="ＭＳ 明朝" w:cstheme="minorBidi" w:hint="eastAsia"/>
        <w:color w:val="00B050"/>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4">
    <w:nsid w:val="357B6F15"/>
    <w:multiLevelType w:val="hybridMultilevel"/>
    <w:tmpl w:val="E8AA54C6"/>
    <w:lvl w:ilvl="0" w:tplc="7B4CA322">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3A297717"/>
    <w:multiLevelType w:val="hybridMultilevel"/>
    <w:tmpl w:val="3CBEAF48"/>
    <w:lvl w:ilvl="0" w:tplc="07AA51C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3D2E4D14"/>
    <w:multiLevelType w:val="hybridMultilevel"/>
    <w:tmpl w:val="CFBE533A"/>
    <w:lvl w:ilvl="0" w:tplc="E92E305E">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451579F0"/>
    <w:multiLevelType w:val="hybridMultilevel"/>
    <w:tmpl w:val="0A9EB3A0"/>
    <w:lvl w:ilvl="0" w:tplc="731A3D4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4C38494D"/>
    <w:multiLevelType w:val="hybridMultilevel"/>
    <w:tmpl w:val="CA20AF24"/>
    <w:lvl w:ilvl="0" w:tplc="375AE9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9A4975"/>
    <w:multiLevelType w:val="hybridMultilevel"/>
    <w:tmpl w:val="818A2242"/>
    <w:lvl w:ilvl="0" w:tplc="B75E3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0273177"/>
    <w:multiLevelType w:val="hybridMultilevel"/>
    <w:tmpl w:val="02B4091E"/>
    <w:lvl w:ilvl="0" w:tplc="92E28A3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512A79E0"/>
    <w:multiLevelType w:val="hybridMultilevel"/>
    <w:tmpl w:val="BC58F166"/>
    <w:lvl w:ilvl="0" w:tplc="E2FA34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915996"/>
    <w:multiLevelType w:val="hybridMultilevel"/>
    <w:tmpl w:val="AFF86554"/>
    <w:lvl w:ilvl="0" w:tplc="028C330C">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5FC149B4"/>
    <w:multiLevelType w:val="hybridMultilevel"/>
    <w:tmpl w:val="6BF40DC2"/>
    <w:lvl w:ilvl="0" w:tplc="1C60F090">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169419D"/>
    <w:multiLevelType w:val="hybridMultilevel"/>
    <w:tmpl w:val="6D525CFC"/>
    <w:lvl w:ilvl="0" w:tplc="9F14608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nsid w:val="648F0CC5"/>
    <w:multiLevelType w:val="hybridMultilevel"/>
    <w:tmpl w:val="750CEF70"/>
    <w:lvl w:ilvl="0" w:tplc="AC9A2CFE">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9A3148"/>
    <w:multiLevelType w:val="hybridMultilevel"/>
    <w:tmpl w:val="645C7F62"/>
    <w:lvl w:ilvl="0" w:tplc="10D8824E">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nsid w:val="704A0FB9"/>
    <w:multiLevelType w:val="hybridMultilevel"/>
    <w:tmpl w:val="A8EE2AEC"/>
    <w:lvl w:ilvl="0" w:tplc="350A0B1C">
      <w:start w:val="1"/>
      <w:numFmt w:val="aiueo"/>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nsid w:val="704D789E"/>
    <w:multiLevelType w:val="hybridMultilevel"/>
    <w:tmpl w:val="B0A8C29E"/>
    <w:lvl w:ilvl="0" w:tplc="8134181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9">
    <w:nsid w:val="70763B8F"/>
    <w:multiLevelType w:val="hybridMultilevel"/>
    <w:tmpl w:val="8E4EC200"/>
    <w:lvl w:ilvl="0" w:tplc="10784B0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70C910C8"/>
    <w:multiLevelType w:val="hybridMultilevel"/>
    <w:tmpl w:val="E72E83E4"/>
    <w:lvl w:ilvl="0" w:tplc="8C06483E">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7441343C"/>
    <w:multiLevelType w:val="hybridMultilevel"/>
    <w:tmpl w:val="963CFDF2"/>
    <w:lvl w:ilvl="0" w:tplc="E9B42674">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74E07B83"/>
    <w:multiLevelType w:val="hybridMultilevel"/>
    <w:tmpl w:val="ED022E80"/>
    <w:lvl w:ilvl="0" w:tplc="EFA09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7CB7F94"/>
    <w:multiLevelType w:val="hybridMultilevel"/>
    <w:tmpl w:val="081A48BA"/>
    <w:lvl w:ilvl="0" w:tplc="EE90CC08">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7B1067B9"/>
    <w:multiLevelType w:val="hybridMultilevel"/>
    <w:tmpl w:val="DEBC94E4"/>
    <w:lvl w:ilvl="0" w:tplc="F43AF2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7D7C5DE6"/>
    <w:multiLevelType w:val="hybridMultilevel"/>
    <w:tmpl w:val="4FFA8EC2"/>
    <w:lvl w:ilvl="0" w:tplc="C6DEC3E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7F6D5359"/>
    <w:multiLevelType w:val="hybridMultilevel"/>
    <w:tmpl w:val="0E2E7E64"/>
    <w:lvl w:ilvl="0" w:tplc="88081E4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5"/>
  </w:num>
  <w:num w:numId="2">
    <w:abstractNumId w:val="24"/>
  </w:num>
  <w:num w:numId="3">
    <w:abstractNumId w:val="9"/>
  </w:num>
  <w:num w:numId="4">
    <w:abstractNumId w:val="20"/>
  </w:num>
  <w:num w:numId="5">
    <w:abstractNumId w:val="36"/>
  </w:num>
  <w:num w:numId="6">
    <w:abstractNumId w:val="21"/>
  </w:num>
  <w:num w:numId="7">
    <w:abstractNumId w:val="26"/>
  </w:num>
  <w:num w:numId="8">
    <w:abstractNumId w:val="14"/>
  </w:num>
  <w:num w:numId="9">
    <w:abstractNumId w:val="18"/>
  </w:num>
  <w:num w:numId="10">
    <w:abstractNumId w:val="23"/>
  </w:num>
  <w:num w:numId="11">
    <w:abstractNumId w:val="8"/>
  </w:num>
  <w:num w:numId="12">
    <w:abstractNumId w:val="32"/>
  </w:num>
  <w:num w:numId="13">
    <w:abstractNumId w:val="19"/>
  </w:num>
  <w:num w:numId="14">
    <w:abstractNumId w:val="5"/>
  </w:num>
  <w:num w:numId="15">
    <w:abstractNumId w:val="27"/>
  </w:num>
  <w:num w:numId="16">
    <w:abstractNumId w:val="25"/>
  </w:num>
  <w:num w:numId="17">
    <w:abstractNumId w:val="30"/>
  </w:num>
  <w:num w:numId="18">
    <w:abstractNumId w:val="3"/>
  </w:num>
  <w:num w:numId="19">
    <w:abstractNumId w:val="22"/>
  </w:num>
  <w:num w:numId="20">
    <w:abstractNumId w:val="35"/>
  </w:num>
  <w:num w:numId="21">
    <w:abstractNumId w:val="0"/>
  </w:num>
  <w:num w:numId="22">
    <w:abstractNumId w:val="7"/>
  </w:num>
  <w:num w:numId="23">
    <w:abstractNumId w:val="6"/>
  </w:num>
  <w:num w:numId="24">
    <w:abstractNumId w:val="11"/>
  </w:num>
  <w:num w:numId="25">
    <w:abstractNumId w:val="34"/>
  </w:num>
  <w:num w:numId="26">
    <w:abstractNumId w:val="12"/>
  </w:num>
  <w:num w:numId="27">
    <w:abstractNumId w:val="31"/>
  </w:num>
  <w:num w:numId="28">
    <w:abstractNumId w:val="28"/>
  </w:num>
  <w:num w:numId="29">
    <w:abstractNumId w:val="1"/>
  </w:num>
  <w:num w:numId="30">
    <w:abstractNumId w:val="17"/>
  </w:num>
  <w:num w:numId="31">
    <w:abstractNumId w:val="29"/>
  </w:num>
  <w:num w:numId="32">
    <w:abstractNumId w:val="2"/>
  </w:num>
  <w:num w:numId="33">
    <w:abstractNumId w:val="16"/>
  </w:num>
  <w:num w:numId="34">
    <w:abstractNumId w:val="10"/>
  </w:num>
  <w:num w:numId="35">
    <w:abstractNumId w:val="4"/>
  </w:num>
  <w:num w:numId="36">
    <w:abstractNumId w:val="3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30"/>
    <w:rsid w:val="00003448"/>
    <w:rsid w:val="000068F9"/>
    <w:rsid w:val="00024717"/>
    <w:rsid w:val="00026EBA"/>
    <w:rsid w:val="0003423A"/>
    <w:rsid w:val="00041F3A"/>
    <w:rsid w:val="00054F65"/>
    <w:rsid w:val="00057556"/>
    <w:rsid w:val="0006088F"/>
    <w:rsid w:val="00065B18"/>
    <w:rsid w:val="0007004A"/>
    <w:rsid w:val="0007151C"/>
    <w:rsid w:val="00072098"/>
    <w:rsid w:val="00084112"/>
    <w:rsid w:val="0009434A"/>
    <w:rsid w:val="000A74CC"/>
    <w:rsid w:val="000B5C13"/>
    <w:rsid w:val="000C069C"/>
    <w:rsid w:val="000C25CF"/>
    <w:rsid w:val="000C3371"/>
    <w:rsid w:val="000C5FF5"/>
    <w:rsid w:val="000C699E"/>
    <w:rsid w:val="000C7C95"/>
    <w:rsid w:val="000D043E"/>
    <w:rsid w:val="000D3AED"/>
    <w:rsid w:val="000E2D16"/>
    <w:rsid w:val="000E4EF7"/>
    <w:rsid w:val="000E5598"/>
    <w:rsid w:val="000E7536"/>
    <w:rsid w:val="000F44C7"/>
    <w:rsid w:val="000F452E"/>
    <w:rsid w:val="000F67AE"/>
    <w:rsid w:val="00104C32"/>
    <w:rsid w:val="00104D74"/>
    <w:rsid w:val="00104FCF"/>
    <w:rsid w:val="00106C18"/>
    <w:rsid w:val="00111695"/>
    <w:rsid w:val="00115DA3"/>
    <w:rsid w:val="0011778B"/>
    <w:rsid w:val="00120022"/>
    <w:rsid w:val="00126044"/>
    <w:rsid w:val="00143223"/>
    <w:rsid w:val="00143F4C"/>
    <w:rsid w:val="00146848"/>
    <w:rsid w:val="00151D1E"/>
    <w:rsid w:val="0016050F"/>
    <w:rsid w:val="00165EBE"/>
    <w:rsid w:val="00166DFF"/>
    <w:rsid w:val="00167BFF"/>
    <w:rsid w:val="0017184D"/>
    <w:rsid w:val="00172167"/>
    <w:rsid w:val="00172824"/>
    <w:rsid w:val="0017335C"/>
    <w:rsid w:val="00173CE4"/>
    <w:rsid w:val="00177419"/>
    <w:rsid w:val="00190737"/>
    <w:rsid w:val="00196134"/>
    <w:rsid w:val="001A670A"/>
    <w:rsid w:val="001A73E8"/>
    <w:rsid w:val="001A76BE"/>
    <w:rsid w:val="001A7CDD"/>
    <w:rsid w:val="001B5C89"/>
    <w:rsid w:val="001B6279"/>
    <w:rsid w:val="001B6559"/>
    <w:rsid w:val="001C5F3E"/>
    <w:rsid w:val="001D7141"/>
    <w:rsid w:val="001D787A"/>
    <w:rsid w:val="001E2D89"/>
    <w:rsid w:val="001F21C7"/>
    <w:rsid w:val="001F3367"/>
    <w:rsid w:val="001F4C30"/>
    <w:rsid w:val="001F5115"/>
    <w:rsid w:val="00200477"/>
    <w:rsid w:val="00205B19"/>
    <w:rsid w:val="00207E9E"/>
    <w:rsid w:val="00210F9C"/>
    <w:rsid w:val="00217403"/>
    <w:rsid w:val="0022285A"/>
    <w:rsid w:val="0022582C"/>
    <w:rsid w:val="00226715"/>
    <w:rsid w:val="00226B6A"/>
    <w:rsid w:val="002420E0"/>
    <w:rsid w:val="00242969"/>
    <w:rsid w:val="0026086B"/>
    <w:rsid w:val="0026586E"/>
    <w:rsid w:val="002667B1"/>
    <w:rsid w:val="0027047C"/>
    <w:rsid w:val="00274CF1"/>
    <w:rsid w:val="00275DF9"/>
    <w:rsid w:val="00280648"/>
    <w:rsid w:val="002909CF"/>
    <w:rsid w:val="00292E90"/>
    <w:rsid w:val="002A2464"/>
    <w:rsid w:val="002A45D7"/>
    <w:rsid w:val="002A7732"/>
    <w:rsid w:val="002C162F"/>
    <w:rsid w:val="002C394A"/>
    <w:rsid w:val="002C3D17"/>
    <w:rsid w:val="002D03A5"/>
    <w:rsid w:val="002D3AF4"/>
    <w:rsid w:val="002D7FA8"/>
    <w:rsid w:val="002E61A3"/>
    <w:rsid w:val="002F04C5"/>
    <w:rsid w:val="002F09E3"/>
    <w:rsid w:val="00303A68"/>
    <w:rsid w:val="0030438C"/>
    <w:rsid w:val="003114C6"/>
    <w:rsid w:val="00311D88"/>
    <w:rsid w:val="00315627"/>
    <w:rsid w:val="00321C13"/>
    <w:rsid w:val="00324970"/>
    <w:rsid w:val="00330FD0"/>
    <w:rsid w:val="00331849"/>
    <w:rsid w:val="00332B39"/>
    <w:rsid w:val="0033355B"/>
    <w:rsid w:val="003355D4"/>
    <w:rsid w:val="00340A45"/>
    <w:rsid w:val="00341662"/>
    <w:rsid w:val="00341958"/>
    <w:rsid w:val="00341BBA"/>
    <w:rsid w:val="003429FE"/>
    <w:rsid w:val="003517B5"/>
    <w:rsid w:val="00353806"/>
    <w:rsid w:val="00353EE9"/>
    <w:rsid w:val="00354188"/>
    <w:rsid w:val="00360B5E"/>
    <w:rsid w:val="00361B60"/>
    <w:rsid w:val="00377327"/>
    <w:rsid w:val="00381257"/>
    <w:rsid w:val="0038177C"/>
    <w:rsid w:val="003A1394"/>
    <w:rsid w:val="003A1BF1"/>
    <w:rsid w:val="003A4F6A"/>
    <w:rsid w:val="003A5CF9"/>
    <w:rsid w:val="003C017B"/>
    <w:rsid w:val="003C0891"/>
    <w:rsid w:val="003C28FE"/>
    <w:rsid w:val="003C441C"/>
    <w:rsid w:val="003C56D3"/>
    <w:rsid w:val="003C6753"/>
    <w:rsid w:val="003D0642"/>
    <w:rsid w:val="003D1823"/>
    <w:rsid w:val="003D4C68"/>
    <w:rsid w:val="003E2D36"/>
    <w:rsid w:val="003E62C9"/>
    <w:rsid w:val="003F1277"/>
    <w:rsid w:val="003F2118"/>
    <w:rsid w:val="003F2566"/>
    <w:rsid w:val="00400BFD"/>
    <w:rsid w:val="00412B69"/>
    <w:rsid w:val="00413BF2"/>
    <w:rsid w:val="004154C6"/>
    <w:rsid w:val="00416894"/>
    <w:rsid w:val="00421314"/>
    <w:rsid w:val="004242B9"/>
    <w:rsid w:val="00431F3E"/>
    <w:rsid w:val="00442134"/>
    <w:rsid w:val="004423EC"/>
    <w:rsid w:val="0046311F"/>
    <w:rsid w:val="00472852"/>
    <w:rsid w:val="00472939"/>
    <w:rsid w:val="00475354"/>
    <w:rsid w:val="00484D34"/>
    <w:rsid w:val="004864E5"/>
    <w:rsid w:val="00486C76"/>
    <w:rsid w:val="00492C83"/>
    <w:rsid w:val="00496D39"/>
    <w:rsid w:val="004A0620"/>
    <w:rsid w:val="004C037F"/>
    <w:rsid w:val="004C4F66"/>
    <w:rsid w:val="004C5C7B"/>
    <w:rsid w:val="004D0C69"/>
    <w:rsid w:val="004D5CDD"/>
    <w:rsid w:val="004D688F"/>
    <w:rsid w:val="004E1B67"/>
    <w:rsid w:val="004E233F"/>
    <w:rsid w:val="004E2AAD"/>
    <w:rsid w:val="004E36EA"/>
    <w:rsid w:val="004E4309"/>
    <w:rsid w:val="004E5650"/>
    <w:rsid w:val="004E7313"/>
    <w:rsid w:val="004E7D9F"/>
    <w:rsid w:val="004E7E9E"/>
    <w:rsid w:val="00503A49"/>
    <w:rsid w:val="00503A5B"/>
    <w:rsid w:val="00503BC2"/>
    <w:rsid w:val="00506324"/>
    <w:rsid w:val="00516CD0"/>
    <w:rsid w:val="00525B4D"/>
    <w:rsid w:val="005336DC"/>
    <w:rsid w:val="005410EF"/>
    <w:rsid w:val="00550114"/>
    <w:rsid w:val="00556B5C"/>
    <w:rsid w:val="00557586"/>
    <w:rsid w:val="0056141D"/>
    <w:rsid w:val="00565968"/>
    <w:rsid w:val="00565CD4"/>
    <w:rsid w:val="00570BF1"/>
    <w:rsid w:val="00571103"/>
    <w:rsid w:val="00571118"/>
    <w:rsid w:val="005724B9"/>
    <w:rsid w:val="005727A3"/>
    <w:rsid w:val="00580DE4"/>
    <w:rsid w:val="00582367"/>
    <w:rsid w:val="00583529"/>
    <w:rsid w:val="00584023"/>
    <w:rsid w:val="00594BCA"/>
    <w:rsid w:val="005A58D5"/>
    <w:rsid w:val="005A7366"/>
    <w:rsid w:val="005B395E"/>
    <w:rsid w:val="005B4DFB"/>
    <w:rsid w:val="005B5F16"/>
    <w:rsid w:val="005C144F"/>
    <w:rsid w:val="005C3A95"/>
    <w:rsid w:val="005C3EF9"/>
    <w:rsid w:val="005C7540"/>
    <w:rsid w:val="005C7CE9"/>
    <w:rsid w:val="005D15A3"/>
    <w:rsid w:val="005D48AD"/>
    <w:rsid w:val="005E0830"/>
    <w:rsid w:val="005E4A56"/>
    <w:rsid w:val="005E56C7"/>
    <w:rsid w:val="005E6B9A"/>
    <w:rsid w:val="005E7636"/>
    <w:rsid w:val="005E7FA5"/>
    <w:rsid w:val="005F389B"/>
    <w:rsid w:val="005F6541"/>
    <w:rsid w:val="00602E8A"/>
    <w:rsid w:val="00610F0D"/>
    <w:rsid w:val="006122D0"/>
    <w:rsid w:val="00613AF7"/>
    <w:rsid w:val="006170CA"/>
    <w:rsid w:val="00621471"/>
    <w:rsid w:val="006224FD"/>
    <w:rsid w:val="00631DA1"/>
    <w:rsid w:val="006334DB"/>
    <w:rsid w:val="00634040"/>
    <w:rsid w:val="006340E5"/>
    <w:rsid w:val="00634CEF"/>
    <w:rsid w:val="00641E93"/>
    <w:rsid w:val="006422FF"/>
    <w:rsid w:val="006455A3"/>
    <w:rsid w:val="006466DF"/>
    <w:rsid w:val="00656807"/>
    <w:rsid w:val="0066044A"/>
    <w:rsid w:val="006670EA"/>
    <w:rsid w:val="006702A1"/>
    <w:rsid w:val="0067495C"/>
    <w:rsid w:val="006856A6"/>
    <w:rsid w:val="00691016"/>
    <w:rsid w:val="00695A2A"/>
    <w:rsid w:val="006968FA"/>
    <w:rsid w:val="00696CF4"/>
    <w:rsid w:val="006A04FE"/>
    <w:rsid w:val="006A1B61"/>
    <w:rsid w:val="006A7234"/>
    <w:rsid w:val="006A78D6"/>
    <w:rsid w:val="006B0584"/>
    <w:rsid w:val="006B14C3"/>
    <w:rsid w:val="006B2B06"/>
    <w:rsid w:val="006B336C"/>
    <w:rsid w:val="006B5BD1"/>
    <w:rsid w:val="006B7AA0"/>
    <w:rsid w:val="006C7B76"/>
    <w:rsid w:val="006D4D3B"/>
    <w:rsid w:val="006D796E"/>
    <w:rsid w:val="006E30A6"/>
    <w:rsid w:val="006E4CF9"/>
    <w:rsid w:val="00703CEF"/>
    <w:rsid w:val="00704556"/>
    <w:rsid w:val="00716456"/>
    <w:rsid w:val="007167CC"/>
    <w:rsid w:val="00720197"/>
    <w:rsid w:val="00723CAB"/>
    <w:rsid w:val="00724C7E"/>
    <w:rsid w:val="00736D52"/>
    <w:rsid w:val="00737313"/>
    <w:rsid w:val="0074116C"/>
    <w:rsid w:val="007441D1"/>
    <w:rsid w:val="00747FD1"/>
    <w:rsid w:val="0075349D"/>
    <w:rsid w:val="007569A6"/>
    <w:rsid w:val="00761242"/>
    <w:rsid w:val="00761501"/>
    <w:rsid w:val="00764E32"/>
    <w:rsid w:val="00767018"/>
    <w:rsid w:val="007674AC"/>
    <w:rsid w:val="00771A41"/>
    <w:rsid w:val="0077576A"/>
    <w:rsid w:val="0078094D"/>
    <w:rsid w:val="00786DEA"/>
    <w:rsid w:val="0079455C"/>
    <w:rsid w:val="007948F3"/>
    <w:rsid w:val="00794BE6"/>
    <w:rsid w:val="007A61A0"/>
    <w:rsid w:val="007B2566"/>
    <w:rsid w:val="007C10DE"/>
    <w:rsid w:val="007C2E2E"/>
    <w:rsid w:val="007C36E8"/>
    <w:rsid w:val="007C4912"/>
    <w:rsid w:val="007C5BFB"/>
    <w:rsid w:val="007C7D54"/>
    <w:rsid w:val="007D7EBF"/>
    <w:rsid w:val="007E1B77"/>
    <w:rsid w:val="007E45F5"/>
    <w:rsid w:val="007E7103"/>
    <w:rsid w:val="007F426C"/>
    <w:rsid w:val="007F53E3"/>
    <w:rsid w:val="007F56A1"/>
    <w:rsid w:val="0080154F"/>
    <w:rsid w:val="008035CA"/>
    <w:rsid w:val="00803F18"/>
    <w:rsid w:val="008111B9"/>
    <w:rsid w:val="008130BD"/>
    <w:rsid w:val="008256A6"/>
    <w:rsid w:val="0083065D"/>
    <w:rsid w:val="00830DDE"/>
    <w:rsid w:val="0083214A"/>
    <w:rsid w:val="00832A1C"/>
    <w:rsid w:val="008337AC"/>
    <w:rsid w:val="00834158"/>
    <w:rsid w:val="0083498E"/>
    <w:rsid w:val="00842476"/>
    <w:rsid w:val="00843F52"/>
    <w:rsid w:val="00857FB9"/>
    <w:rsid w:val="00863562"/>
    <w:rsid w:val="00863B87"/>
    <w:rsid w:val="00880898"/>
    <w:rsid w:val="00890411"/>
    <w:rsid w:val="008909A0"/>
    <w:rsid w:val="008A4A69"/>
    <w:rsid w:val="008A69AB"/>
    <w:rsid w:val="008A6C3E"/>
    <w:rsid w:val="008B1C68"/>
    <w:rsid w:val="008B3A00"/>
    <w:rsid w:val="008C0906"/>
    <w:rsid w:val="008C3828"/>
    <w:rsid w:val="008D0B09"/>
    <w:rsid w:val="008D6D37"/>
    <w:rsid w:val="008D7967"/>
    <w:rsid w:val="008F5204"/>
    <w:rsid w:val="008F63EA"/>
    <w:rsid w:val="00905B37"/>
    <w:rsid w:val="00907813"/>
    <w:rsid w:val="00914C91"/>
    <w:rsid w:val="00920E0F"/>
    <w:rsid w:val="00921562"/>
    <w:rsid w:val="00921F85"/>
    <w:rsid w:val="00925D29"/>
    <w:rsid w:val="00926BF9"/>
    <w:rsid w:val="00926EDE"/>
    <w:rsid w:val="00941498"/>
    <w:rsid w:val="00944B07"/>
    <w:rsid w:val="0095165F"/>
    <w:rsid w:val="00952F68"/>
    <w:rsid w:val="009531AF"/>
    <w:rsid w:val="00953AD2"/>
    <w:rsid w:val="009542B8"/>
    <w:rsid w:val="00954EB7"/>
    <w:rsid w:val="00960BFF"/>
    <w:rsid w:val="00965718"/>
    <w:rsid w:val="00967E6D"/>
    <w:rsid w:val="00970171"/>
    <w:rsid w:val="009703D1"/>
    <w:rsid w:val="00973422"/>
    <w:rsid w:val="009900B4"/>
    <w:rsid w:val="009937DA"/>
    <w:rsid w:val="009A549F"/>
    <w:rsid w:val="009A723B"/>
    <w:rsid w:val="009B0F83"/>
    <w:rsid w:val="009B117B"/>
    <w:rsid w:val="009B44E1"/>
    <w:rsid w:val="009B61F2"/>
    <w:rsid w:val="009C3960"/>
    <w:rsid w:val="009C599D"/>
    <w:rsid w:val="009C66AB"/>
    <w:rsid w:val="009D2AB2"/>
    <w:rsid w:val="009D5543"/>
    <w:rsid w:val="009E11F1"/>
    <w:rsid w:val="009E1BCB"/>
    <w:rsid w:val="009E49AB"/>
    <w:rsid w:val="009E5A93"/>
    <w:rsid w:val="009F2885"/>
    <w:rsid w:val="00A0098D"/>
    <w:rsid w:val="00A03EDD"/>
    <w:rsid w:val="00A04992"/>
    <w:rsid w:val="00A05C68"/>
    <w:rsid w:val="00A06023"/>
    <w:rsid w:val="00A06FC6"/>
    <w:rsid w:val="00A13B89"/>
    <w:rsid w:val="00A1451A"/>
    <w:rsid w:val="00A15EA9"/>
    <w:rsid w:val="00A24B36"/>
    <w:rsid w:val="00A3214B"/>
    <w:rsid w:val="00A33E0E"/>
    <w:rsid w:val="00A37E6A"/>
    <w:rsid w:val="00A4456F"/>
    <w:rsid w:val="00A44A4A"/>
    <w:rsid w:val="00A44F7D"/>
    <w:rsid w:val="00A474B7"/>
    <w:rsid w:val="00A50481"/>
    <w:rsid w:val="00A531A5"/>
    <w:rsid w:val="00A55E76"/>
    <w:rsid w:val="00A61B22"/>
    <w:rsid w:val="00A64360"/>
    <w:rsid w:val="00A705C3"/>
    <w:rsid w:val="00A73B4D"/>
    <w:rsid w:val="00A74261"/>
    <w:rsid w:val="00A76544"/>
    <w:rsid w:val="00A859B0"/>
    <w:rsid w:val="00AA0778"/>
    <w:rsid w:val="00AA2FE6"/>
    <w:rsid w:val="00AA58E0"/>
    <w:rsid w:val="00AA5C5E"/>
    <w:rsid w:val="00AB6A5B"/>
    <w:rsid w:val="00AB6D23"/>
    <w:rsid w:val="00AD1620"/>
    <w:rsid w:val="00AD6A7B"/>
    <w:rsid w:val="00AE0C0C"/>
    <w:rsid w:val="00AE6F5B"/>
    <w:rsid w:val="00B02755"/>
    <w:rsid w:val="00B061A0"/>
    <w:rsid w:val="00B0635F"/>
    <w:rsid w:val="00B104D6"/>
    <w:rsid w:val="00B10C80"/>
    <w:rsid w:val="00B12F47"/>
    <w:rsid w:val="00B1316A"/>
    <w:rsid w:val="00B15100"/>
    <w:rsid w:val="00B21F87"/>
    <w:rsid w:val="00B2357D"/>
    <w:rsid w:val="00B24C49"/>
    <w:rsid w:val="00B25128"/>
    <w:rsid w:val="00B3173D"/>
    <w:rsid w:val="00B33A22"/>
    <w:rsid w:val="00B37A48"/>
    <w:rsid w:val="00B41A4F"/>
    <w:rsid w:val="00B43630"/>
    <w:rsid w:val="00B4743E"/>
    <w:rsid w:val="00B5433B"/>
    <w:rsid w:val="00B579A1"/>
    <w:rsid w:val="00B61B9F"/>
    <w:rsid w:val="00B6215D"/>
    <w:rsid w:val="00B67726"/>
    <w:rsid w:val="00B75E50"/>
    <w:rsid w:val="00B76FEA"/>
    <w:rsid w:val="00B81341"/>
    <w:rsid w:val="00B86FD6"/>
    <w:rsid w:val="00BB2469"/>
    <w:rsid w:val="00BB7A3A"/>
    <w:rsid w:val="00BB7E0D"/>
    <w:rsid w:val="00BC4FDC"/>
    <w:rsid w:val="00BC5C85"/>
    <w:rsid w:val="00BC7FCD"/>
    <w:rsid w:val="00BD181F"/>
    <w:rsid w:val="00BD7570"/>
    <w:rsid w:val="00BE1352"/>
    <w:rsid w:val="00C03D47"/>
    <w:rsid w:val="00C045A7"/>
    <w:rsid w:val="00C0493A"/>
    <w:rsid w:val="00C05843"/>
    <w:rsid w:val="00C07903"/>
    <w:rsid w:val="00C12F1F"/>
    <w:rsid w:val="00C13518"/>
    <w:rsid w:val="00C154FC"/>
    <w:rsid w:val="00C202FE"/>
    <w:rsid w:val="00C21C69"/>
    <w:rsid w:val="00C266F0"/>
    <w:rsid w:val="00C27B34"/>
    <w:rsid w:val="00C34123"/>
    <w:rsid w:val="00C4494B"/>
    <w:rsid w:val="00C45D19"/>
    <w:rsid w:val="00C54309"/>
    <w:rsid w:val="00C54DFB"/>
    <w:rsid w:val="00C62041"/>
    <w:rsid w:val="00C64796"/>
    <w:rsid w:val="00C65927"/>
    <w:rsid w:val="00C67B07"/>
    <w:rsid w:val="00C74CE8"/>
    <w:rsid w:val="00C74D73"/>
    <w:rsid w:val="00C8429F"/>
    <w:rsid w:val="00C9145C"/>
    <w:rsid w:val="00C91C30"/>
    <w:rsid w:val="00C94023"/>
    <w:rsid w:val="00CA172F"/>
    <w:rsid w:val="00CB5E52"/>
    <w:rsid w:val="00CB660C"/>
    <w:rsid w:val="00CC0D0A"/>
    <w:rsid w:val="00CC0F45"/>
    <w:rsid w:val="00CC3BFD"/>
    <w:rsid w:val="00CD0FB8"/>
    <w:rsid w:val="00CD119D"/>
    <w:rsid w:val="00CD18E6"/>
    <w:rsid w:val="00CD4339"/>
    <w:rsid w:val="00CD71EB"/>
    <w:rsid w:val="00CE07FB"/>
    <w:rsid w:val="00CE0965"/>
    <w:rsid w:val="00CE51ED"/>
    <w:rsid w:val="00CE5D1C"/>
    <w:rsid w:val="00CE630A"/>
    <w:rsid w:val="00CE751C"/>
    <w:rsid w:val="00D037A8"/>
    <w:rsid w:val="00D0393B"/>
    <w:rsid w:val="00D06D60"/>
    <w:rsid w:val="00D12C24"/>
    <w:rsid w:val="00D225AC"/>
    <w:rsid w:val="00D341B9"/>
    <w:rsid w:val="00D35BB0"/>
    <w:rsid w:val="00D40C30"/>
    <w:rsid w:val="00D41414"/>
    <w:rsid w:val="00D43F17"/>
    <w:rsid w:val="00D500E0"/>
    <w:rsid w:val="00D515B8"/>
    <w:rsid w:val="00D52064"/>
    <w:rsid w:val="00D72CEA"/>
    <w:rsid w:val="00D817F4"/>
    <w:rsid w:val="00D82817"/>
    <w:rsid w:val="00D82EB6"/>
    <w:rsid w:val="00D8354C"/>
    <w:rsid w:val="00D844EF"/>
    <w:rsid w:val="00D93879"/>
    <w:rsid w:val="00DA293B"/>
    <w:rsid w:val="00DA4D9A"/>
    <w:rsid w:val="00DB01CF"/>
    <w:rsid w:val="00DB08E3"/>
    <w:rsid w:val="00DB7BEA"/>
    <w:rsid w:val="00DC00EB"/>
    <w:rsid w:val="00DC651A"/>
    <w:rsid w:val="00DD0F50"/>
    <w:rsid w:val="00DD20D5"/>
    <w:rsid w:val="00DD4AEE"/>
    <w:rsid w:val="00DD7B14"/>
    <w:rsid w:val="00DE196E"/>
    <w:rsid w:val="00DF3C1A"/>
    <w:rsid w:val="00E07712"/>
    <w:rsid w:val="00E16BCA"/>
    <w:rsid w:val="00E20C08"/>
    <w:rsid w:val="00E26D4A"/>
    <w:rsid w:val="00E279CA"/>
    <w:rsid w:val="00E426A2"/>
    <w:rsid w:val="00E47E97"/>
    <w:rsid w:val="00E52117"/>
    <w:rsid w:val="00E5370C"/>
    <w:rsid w:val="00E566A4"/>
    <w:rsid w:val="00E62054"/>
    <w:rsid w:val="00E62FEF"/>
    <w:rsid w:val="00E6388E"/>
    <w:rsid w:val="00E649DE"/>
    <w:rsid w:val="00E65F77"/>
    <w:rsid w:val="00E66ACA"/>
    <w:rsid w:val="00E67442"/>
    <w:rsid w:val="00E77836"/>
    <w:rsid w:val="00E85D33"/>
    <w:rsid w:val="00E93B5F"/>
    <w:rsid w:val="00E94E1F"/>
    <w:rsid w:val="00EA76C8"/>
    <w:rsid w:val="00EB0B78"/>
    <w:rsid w:val="00EB258C"/>
    <w:rsid w:val="00EB2D59"/>
    <w:rsid w:val="00EB5E1F"/>
    <w:rsid w:val="00EB67E6"/>
    <w:rsid w:val="00EC1500"/>
    <w:rsid w:val="00EC29E0"/>
    <w:rsid w:val="00EC32C0"/>
    <w:rsid w:val="00EC3D54"/>
    <w:rsid w:val="00EC40CA"/>
    <w:rsid w:val="00EC4506"/>
    <w:rsid w:val="00EC4948"/>
    <w:rsid w:val="00EC5244"/>
    <w:rsid w:val="00EC5302"/>
    <w:rsid w:val="00ED2F56"/>
    <w:rsid w:val="00ED3AD8"/>
    <w:rsid w:val="00EE5841"/>
    <w:rsid w:val="00EF1C11"/>
    <w:rsid w:val="00EF4725"/>
    <w:rsid w:val="00F033A1"/>
    <w:rsid w:val="00F06CE9"/>
    <w:rsid w:val="00F1058F"/>
    <w:rsid w:val="00F11FEA"/>
    <w:rsid w:val="00F15F47"/>
    <w:rsid w:val="00F2256F"/>
    <w:rsid w:val="00F22A5D"/>
    <w:rsid w:val="00F3655A"/>
    <w:rsid w:val="00F36D13"/>
    <w:rsid w:val="00F47C07"/>
    <w:rsid w:val="00F5188A"/>
    <w:rsid w:val="00F531F8"/>
    <w:rsid w:val="00F572A0"/>
    <w:rsid w:val="00F574F9"/>
    <w:rsid w:val="00F62D3E"/>
    <w:rsid w:val="00F711E0"/>
    <w:rsid w:val="00F745E4"/>
    <w:rsid w:val="00F76DF2"/>
    <w:rsid w:val="00F8713E"/>
    <w:rsid w:val="00F8731D"/>
    <w:rsid w:val="00F8746A"/>
    <w:rsid w:val="00F937ED"/>
    <w:rsid w:val="00F93A82"/>
    <w:rsid w:val="00F955A1"/>
    <w:rsid w:val="00F95609"/>
    <w:rsid w:val="00F96B6C"/>
    <w:rsid w:val="00FB533B"/>
    <w:rsid w:val="00FB71C7"/>
    <w:rsid w:val="00FB75C2"/>
    <w:rsid w:val="00FC041E"/>
    <w:rsid w:val="00FC3BBB"/>
    <w:rsid w:val="00FC44F4"/>
    <w:rsid w:val="00FC62B2"/>
    <w:rsid w:val="00FD6A79"/>
    <w:rsid w:val="00FE0401"/>
    <w:rsid w:val="00FE2731"/>
    <w:rsid w:val="00FE535F"/>
    <w:rsid w:val="00FF2B17"/>
    <w:rsid w:val="00FF3DBA"/>
    <w:rsid w:val="00FF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334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00"/>
    <w:pPr>
      <w:tabs>
        <w:tab w:val="center" w:pos="4252"/>
        <w:tab w:val="right" w:pos="8504"/>
      </w:tabs>
      <w:snapToGrid w:val="0"/>
    </w:pPr>
  </w:style>
  <w:style w:type="character" w:customStyle="1" w:styleId="a4">
    <w:name w:val="ヘッダー (文字)"/>
    <w:basedOn w:val="a0"/>
    <w:link w:val="a3"/>
    <w:uiPriority w:val="99"/>
    <w:rsid w:val="00EC1500"/>
  </w:style>
  <w:style w:type="paragraph" w:styleId="a5">
    <w:name w:val="footer"/>
    <w:basedOn w:val="a"/>
    <w:link w:val="a6"/>
    <w:uiPriority w:val="99"/>
    <w:unhideWhenUsed/>
    <w:rsid w:val="00EC1500"/>
    <w:pPr>
      <w:tabs>
        <w:tab w:val="center" w:pos="4252"/>
        <w:tab w:val="right" w:pos="8504"/>
      </w:tabs>
      <w:snapToGrid w:val="0"/>
    </w:pPr>
  </w:style>
  <w:style w:type="character" w:customStyle="1" w:styleId="a6">
    <w:name w:val="フッター (文字)"/>
    <w:basedOn w:val="a0"/>
    <w:link w:val="a5"/>
    <w:uiPriority w:val="99"/>
    <w:rsid w:val="00EC1500"/>
  </w:style>
  <w:style w:type="paragraph" w:styleId="a7">
    <w:name w:val="List Paragraph"/>
    <w:basedOn w:val="a"/>
    <w:uiPriority w:val="34"/>
    <w:qFormat/>
    <w:rsid w:val="00EC1500"/>
    <w:pPr>
      <w:ind w:leftChars="400" w:left="840"/>
    </w:pPr>
  </w:style>
  <w:style w:type="paragraph" w:styleId="a8">
    <w:name w:val="Balloon Text"/>
    <w:basedOn w:val="a"/>
    <w:link w:val="a9"/>
    <w:uiPriority w:val="99"/>
    <w:semiHidden/>
    <w:unhideWhenUsed/>
    <w:rsid w:val="00071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1C"/>
    <w:rPr>
      <w:rFonts w:asciiTheme="majorHAnsi" w:eastAsiaTheme="majorEastAsia" w:hAnsiTheme="majorHAnsi" w:cstheme="majorBidi"/>
      <w:sz w:val="18"/>
      <w:szCs w:val="18"/>
    </w:rPr>
  </w:style>
  <w:style w:type="table" w:styleId="aa">
    <w:name w:val="Table Grid"/>
    <w:basedOn w:val="a1"/>
    <w:rsid w:val="008A6C3E"/>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character" w:customStyle="1" w:styleId="10">
    <w:name w:val="見出し 1 (文字)"/>
    <w:basedOn w:val="a0"/>
    <w:link w:val="1"/>
    <w:uiPriority w:val="9"/>
    <w:rsid w:val="006334DB"/>
    <w:rPr>
      <w:rFonts w:asciiTheme="majorHAnsi" w:eastAsiaTheme="majorEastAsia" w:hAnsiTheme="majorHAnsi" w:cstheme="majorBidi"/>
      <w:sz w:val="24"/>
      <w:szCs w:val="24"/>
    </w:rPr>
  </w:style>
  <w:style w:type="paragraph" w:styleId="ab">
    <w:name w:val="Revision"/>
    <w:hidden/>
    <w:uiPriority w:val="99"/>
    <w:semiHidden/>
    <w:rsid w:val="00920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334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00"/>
    <w:pPr>
      <w:tabs>
        <w:tab w:val="center" w:pos="4252"/>
        <w:tab w:val="right" w:pos="8504"/>
      </w:tabs>
      <w:snapToGrid w:val="0"/>
    </w:pPr>
  </w:style>
  <w:style w:type="character" w:customStyle="1" w:styleId="a4">
    <w:name w:val="ヘッダー (文字)"/>
    <w:basedOn w:val="a0"/>
    <w:link w:val="a3"/>
    <w:uiPriority w:val="99"/>
    <w:rsid w:val="00EC1500"/>
  </w:style>
  <w:style w:type="paragraph" w:styleId="a5">
    <w:name w:val="footer"/>
    <w:basedOn w:val="a"/>
    <w:link w:val="a6"/>
    <w:uiPriority w:val="99"/>
    <w:unhideWhenUsed/>
    <w:rsid w:val="00EC1500"/>
    <w:pPr>
      <w:tabs>
        <w:tab w:val="center" w:pos="4252"/>
        <w:tab w:val="right" w:pos="8504"/>
      </w:tabs>
      <w:snapToGrid w:val="0"/>
    </w:pPr>
  </w:style>
  <w:style w:type="character" w:customStyle="1" w:styleId="a6">
    <w:name w:val="フッター (文字)"/>
    <w:basedOn w:val="a0"/>
    <w:link w:val="a5"/>
    <w:uiPriority w:val="99"/>
    <w:rsid w:val="00EC1500"/>
  </w:style>
  <w:style w:type="paragraph" w:styleId="a7">
    <w:name w:val="List Paragraph"/>
    <w:basedOn w:val="a"/>
    <w:uiPriority w:val="34"/>
    <w:qFormat/>
    <w:rsid w:val="00EC1500"/>
    <w:pPr>
      <w:ind w:leftChars="400" w:left="840"/>
    </w:pPr>
  </w:style>
  <w:style w:type="paragraph" w:styleId="a8">
    <w:name w:val="Balloon Text"/>
    <w:basedOn w:val="a"/>
    <w:link w:val="a9"/>
    <w:uiPriority w:val="99"/>
    <w:semiHidden/>
    <w:unhideWhenUsed/>
    <w:rsid w:val="00071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1C"/>
    <w:rPr>
      <w:rFonts w:asciiTheme="majorHAnsi" w:eastAsiaTheme="majorEastAsia" w:hAnsiTheme="majorHAnsi" w:cstheme="majorBidi"/>
      <w:sz w:val="18"/>
      <w:szCs w:val="18"/>
    </w:rPr>
  </w:style>
  <w:style w:type="table" w:styleId="aa">
    <w:name w:val="Table Grid"/>
    <w:basedOn w:val="a1"/>
    <w:rsid w:val="008A6C3E"/>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character" w:customStyle="1" w:styleId="10">
    <w:name w:val="見出し 1 (文字)"/>
    <w:basedOn w:val="a0"/>
    <w:link w:val="1"/>
    <w:uiPriority w:val="9"/>
    <w:rsid w:val="006334DB"/>
    <w:rPr>
      <w:rFonts w:asciiTheme="majorHAnsi" w:eastAsiaTheme="majorEastAsia" w:hAnsiTheme="majorHAnsi" w:cstheme="majorBidi"/>
      <w:sz w:val="24"/>
      <w:szCs w:val="24"/>
    </w:rPr>
  </w:style>
  <w:style w:type="paragraph" w:styleId="ab">
    <w:name w:val="Revision"/>
    <w:hidden/>
    <w:uiPriority w:val="99"/>
    <w:semiHidden/>
    <w:rsid w:val="0092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4566">
      <w:bodyDiv w:val="1"/>
      <w:marLeft w:val="0"/>
      <w:marRight w:val="0"/>
      <w:marTop w:val="0"/>
      <w:marBottom w:val="0"/>
      <w:divBdr>
        <w:top w:val="none" w:sz="0" w:space="0" w:color="auto"/>
        <w:left w:val="none" w:sz="0" w:space="0" w:color="auto"/>
        <w:bottom w:val="none" w:sz="0" w:space="0" w:color="auto"/>
        <w:right w:val="none" w:sz="0" w:space="0" w:color="auto"/>
      </w:divBdr>
    </w:div>
    <w:div w:id="439375403">
      <w:bodyDiv w:val="1"/>
      <w:marLeft w:val="0"/>
      <w:marRight w:val="0"/>
      <w:marTop w:val="0"/>
      <w:marBottom w:val="0"/>
      <w:divBdr>
        <w:top w:val="none" w:sz="0" w:space="0" w:color="auto"/>
        <w:left w:val="none" w:sz="0" w:space="0" w:color="auto"/>
        <w:bottom w:val="none" w:sz="0" w:space="0" w:color="auto"/>
        <w:right w:val="none" w:sz="0" w:space="0" w:color="auto"/>
      </w:divBdr>
    </w:div>
    <w:div w:id="1290277522">
      <w:bodyDiv w:val="1"/>
      <w:marLeft w:val="0"/>
      <w:marRight w:val="0"/>
      <w:marTop w:val="0"/>
      <w:marBottom w:val="0"/>
      <w:divBdr>
        <w:top w:val="none" w:sz="0" w:space="0" w:color="auto"/>
        <w:left w:val="none" w:sz="0" w:space="0" w:color="auto"/>
        <w:bottom w:val="none" w:sz="0" w:space="0" w:color="auto"/>
        <w:right w:val="none" w:sz="0" w:space="0" w:color="auto"/>
      </w:divBdr>
    </w:div>
    <w:div w:id="17610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C667-1DB5-4BD4-A44C-12E22F4A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28</cp:revision>
  <cp:lastPrinted>2016-12-13T09:19:00Z</cp:lastPrinted>
  <dcterms:created xsi:type="dcterms:W3CDTF">2016-11-22T03:20:00Z</dcterms:created>
  <dcterms:modified xsi:type="dcterms:W3CDTF">2017-01-11T08:58:00Z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-580686908</vt:i4>
  </property>
</Properties>
</file>