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w:t>
      </w:r>
    </w:p>
    <w:p w:rsidR="00D76682" w:rsidRPr="00D76682" w:rsidRDefault="00D76682" w:rsidP="00D76682">
      <w:pPr>
        <w:autoSpaceDE w:val="0"/>
        <w:autoSpaceDN w:val="0"/>
        <w:adjustRightInd w:val="0"/>
        <w:jc w:val="center"/>
        <w:rPr>
          <w:rFonts w:asciiTheme="minorEastAsia" w:hAnsiTheme="minorEastAsia" w:cs="RyuminPro-Regular"/>
          <w:kern w:val="0"/>
          <w:sz w:val="24"/>
          <w:szCs w:val="24"/>
        </w:rPr>
      </w:pPr>
      <w:r w:rsidRPr="00D76682">
        <w:rPr>
          <w:rFonts w:asciiTheme="minorEastAsia" w:hAnsiTheme="minorEastAsia" w:cs="RyuminPro-Regular" w:hint="eastAsia"/>
          <w:kern w:val="0"/>
          <w:sz w:val="24"/>
          <w:szCs w:val="24"/>
        </w:rPr>
        <w:t>育児・介護休業等に関する労使協定の例</w:t>
      </w:r>
    </w:p>
    <w:p w:rsid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p>
    <w:p w:rsid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p>
    <w:p w:rsidR="00D76682" w:rsidRPr="00D76682" w:rsidRDefault="00D76682" w:rsidP="00D76682">
      <w:pPr>
        <w:autoSpaceDE w:val="0"/>
        <w:autoSpaceDN w:val="0"/>
        <w:adjustRightInd w:val="0"/>
        <w:ind w:firstLineChars="50" w:firstLine="1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◯◯株式会社と□□労働組合は、◯◯株式会社における育児・介護休業等に関し、次のとおり協定する。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（育児休業の申出を拒むことができる従業員）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第１条</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事業所長は、次の従業員から１歳</w:t>
      </w:r>
      <w:r w:rsidR="0003498B">
        <w:rPr>
          <w:rFonts w:asciiTheme="minorEastAsia" w:hAnsiTheme="minorEastAsia" w:cs="RyuminPro-Regular" w:hint="eastAsia"/>
          <w:kern w:val="0"/>
          <w:sz w:val="20"/>
          <w:szCs w:val="18"/>
        </w:rPr>
        <w:t>（法定要件に該当する場合は１才６か月又は２歳）</w:t>
      </w:r>
      <w:r w:rsidRPr="00D76682">
        <w:rPr>
          <w:rFonts w:asciiTheme="minorEastAsia" w:hAnsiTheme="minorEastAsia" w:cs="RyuminPro-Regular" w:hint="eastAsia"/>
          <w:kern w:val="0"/>
          <w:sz w:val="20"/>
          <w:szCs w:val="18"/>
        </w:rPr>
        <w:t xml:space="preserve">に満たない子を養育するための育児休業の申出があったときは、その申出を拒むことができるものとする。　</w:t>
      </w:r>
    </w:p>
    <w:p w:rsidR="00D76682" w:rsidRPr="00D76682" w:rsidRDefault="00D76682" w:rsidP="00012ED5">
      <w:pPr>
        <w:autoSpaceDE w:val="0"/>
        <w:autoSpaceDN w:val="0"/>
        <w:adjustRightInd w:val="0"/>
        <w:ind w:firstLineChars="100" w:firstLine="2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一　入社１年未満の従業員</w:t>
      </w:r>
    </w:p>
    <w:p w:rsidR="00D76682" w:rsidRPr="00D76682" w:rsidRDefault="00D76682" w:rsidP="00012ED5">
      <w:pPr>
        <w:autoSpaceDE w:val="0"/>
        <w:autoSpaceDN w:val="0"/>
        <w:adjustRightInd w:val="0"/>
        <w:ind w:leftChars="100" w:left="410" w:hangingChars="100" w:hanging="2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二　申出の日から１年</w:t>
      </w:r>
      <w:r w:rsidR="0003498B">
        <w:rPr>
          <w:rFonts w:asciiTheme="minorEastAsia" w:hAnsiTheme="minorEastAsia" w:cs="RyuminPro-Regular" w:hint="eastAsia"/>
          <w:kern w:val="0"/>
          <w:sz w:val="20"/>
          <w:szCs w:val="18"/>
        </w:rPr>
        <w:t>（法第５条第３項及び第４項の申出にあっては６か月）</w:t>
      </w:r>
      <w:r w:rsidRPr="00D76682">
        <w:rPr>
          <w:rFonts w:asciiTheme="minorEastAsia" w:hAnsiTheme="minorEastAsia" w:cs="RyuminPro-Regular" w:hint="eastAsia"/>
          <w:kern w:val="0"/>
          <w:sz w:val="20"/>
          <w:szCs w:val="18"/>
        </w:rPr>
        <w:t>以内に雇用関係が終了することが明らかな従業員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三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（介護休業の申出を拒むことができる従業員）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第２条　事業所長は、次の従業員から介護休業の申出があったときは、その申出を拒むことができるものとする。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03498B">
      <w:pPr>
        <w:autoSpaceDE w:val="0"/>
        <w:autoSpaceDN w:val="0"/>
        <w:adjustRightInd w:val="0"/>
        <w:ind w:firstLineChars="100" w:firstLine="2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二　申出の日から</w:t>
      </w:r>
      <w:r w:rsidRPr="00D76682">
        <w:rPr>
          <w:rFonts w:asciiTheme="minorEastAsia" w:hAnsiTheme="minorEastAsia" w:cs="RyuminPro-Regular"/>
          <w:kern w:val="0"/>
          <w:sz w:val="20"/>
          <w:szCs w:val="18"/>
        </w:rPr>
        <w:t xml:space="preserve">93 </w:t>
      </w:r>
      <w:r w:rsidRPr="00D76682">
        <w:rPr>
          <w:rFonts w:asciiTheme="minorEastAsia" w:hAnsiTheme="minorEastAsia" w:cs="RyuminPro-Regular" w:hint="eastAsia"/>
          <w:kern w:val="0"/>
          <w:sz w:val="20"/>
          <w:szCs w:val="18"/>
        </w:rPr>
        <w:t>日以内に雇用関係が終了することが明らかな従業員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三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（子の看護休暇、介護休暇の半日単位取得について）</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第３条　対象となる従業員は、勤務時間</w:t>
      </w:r>
      <w:r w:rsidRPr="00D76682">
        <w:rPr>
          <w:rFonts w:asciiTheme="minorEastAsia" w:hAnsiTheme="minorEastAsia" w:cs="RyuminPro-Regular"/>
          <w:kern w:val="0"/>
          <w:sz w:val="20"/>
          <w:szCs w:val="18"/>
        </w:rPr>
        <w:t xml:space="preserve">9 </w:t>
      </w:r>
      <w:r w:rsidRPr="00D76682">
        <w:rPr>
          <w:rFonts w:asciiTheme="minorEastAsia" w:hAnsiTheme="minorEastAsia" w:cs="RyuminPro-Regular" w:hint="eastAsia"/>
          <w:kern w:val="0"/>
          <w:sz w:val="20"/>
          <w:szCs w:val="18"/>
        </w:rPr>
        <w:t>時～</w:t>
      </w:r>
      <w:r w:rsidRPr="00D76682">
        <w:rPr>
          <w:rFonts w:asciiTheme="minorEastAsia" w:hAnsiTheme="minorEastAsia" w:cs="RyuminPro-Regular"/>
          <w:kern w:val="0"/>
          <w:sz w:val="20"/>
          <w:szCs w:val="18"/>
        </w:rPr>
        <w:t xml:space="preserve"> 17 </w:t>
      </w:r>
      <w:r w:rsidRPr="00D76682">
        <w:rPr>
          <w:rFonts w:asciiTheme="minorEastAsia" w:hAnsiTheme="minorEastAsia" w:cs="RyuminPro-Regular" w:hint="eastAsia"/>
          <w:kern w:val="0"/>
          <w:sz w:val="20"/>
          <w:szCs w:val="18"/>
        </w:rPr>
        <w:t>時</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分の従業員とする。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２　取得の単位となる時間数は、始業時刻から３時間又は終業時刻まで４時間</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３　休暇１日当たりの時間数は、７時間</w:t>
      </w:r>
      <w:r w:rsidRPr="00D76682">
        <w:rPr>
          <w:rFonts w:asciiTheme="minorEastAsia" w:hAnsiTheme="minorEastAsia" w:cs="RyuminPro-Regular"/>
          <w:kern w:val="0"/>
          <w:sz w:val="20"/>
          <w:szCs w:val="18"/>
        </w:rPr>
        <w:t xml:space="preserve">45 </w:t>
      </w:r>
      <w:r w:rsidRPr="00D76682">
        <w:rPr>
          <w:rFonts w:asciiTheme="minorEastAsia" w:hAnsiTheme="minorEastAsia" w:cs="RyuminPro-Regular" w:hint="eastAsia"/>
          <w:kern w:val="0"/>
          <w:sz w:val="20"/>
          <w:szCs w:val="18"/>
        </w:rPr>
        <w:t>分とする。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（子の看護休暇の申出を拒むことができる従業員）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第４条　事業所長は、次の従業員から子の看護休暇の申出があったときは、その申出を拒むことができるものとする。</w:t>
      </w:r>
    </w:p>
    <w:p w:rsidR="00D76682" w:rsidRPr="00D76682" w:rsidRDefault="00D76682" w:rsidP="0003498B">
      <w:pPr>
        <w:autoSpaceDE w:val="0"/>
        <w:autoSpaceDN w:val="0"/>
        <w:adjustRightInd w:val="0"/>
        <w:ind w:firstLineChars="100" w:firstLine="20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一　入社６か月未満の従業員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（介護休暇の申出を拒むことができる従業員）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第５条　事業所長は、次の従業員から介護休暇の申出があったときは、その申出を拒むことができるものとする。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入社６か月未満の従業員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w:t>
      </w:r>
      <w:r w:rsidR="009610A8">
        <w:rPr>
          <w:rFonts w:asciiTheme="minorEastAsia" w:hAnsiTheme="minorEastAsia" w:cs="FutoGoB101Pro-Bold" w:hint="eastAsia"/>
          <w:b/>
          <w:bCs/>
          <w:kern w:val="0"/>
          <w:sz w:val="20"/>
          <w:szCs w:val="18"/>
        </w:rPr>
        <w:t>育児・介護のための</w:t>
      </w:r>
      <w:r w:rsidRPr="00D76682">
        <w:rPr>
          <w:rFonts w:asciiTheme="minorEastAsia" w:hAnsiTheme="minorEastAsia" w:cs="FutoGoB101Pro-Bold" w:hint="eastAsia"/>
          <w:b/>
          <w:bCs/>
          <w:kern w:val="0"/>
          <w:sz w:val="20"/>
          <w:szCs w:val="18"/>
        </w:rPr>
        <w:t>所定外労働の制限の申出を拒むことができる従業員）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第６条　事業所長は、次の従業員から所定外労働の制限の申出があったときは、その申出を拒むことができるものとする。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１週間の所定労働日数が２日以下の従業員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（育児短時間勤務の申出を拒むことができる従業員）</w:t>
      </w:r>
      <w:bookmarkStart w:id="0" w:name="_GoBack"/>
      <w:bookmarkEnd w:id="0"/>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第７条　事業所長は、次の従業員から育児短時間勤務の申出があったときは、その申出を拒むことができる</w:t>
      </w:r>
      <w:r w:rsidRPr="00D76682">
        <w:rPr>
          <w:rFonts w:asciiTheme="minorEastAsia" w:hAnsiTheme="minorEastAsia" w:cs="RyuminPro-Regular" w:hint="eastAsia"/>
          <w:kern w:val="0"/>
          <w:sz w:val="20"/>
          <w:szCs w:val="18"/>
        </w:rPr>
        <w:lastRenderedPageBreak/>
        <w:t>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w:t>
      </w:r>
      <w:r w:rsidRPr="00D76682">
        <w:rPr>
          <w:rFonts w:asciiTheme="minorEastAsia" w:hAnsiTheme="minorEastAsia" w:cs="RyuminPro-Regular"/>
          <w:kern w:val="0"/>
          <w:sz w:val="20"/>
          <w:szCs w:val="18"/>
        </w:rPr>
        <w:t xml:space="preserve">1 </w:t>
      </w:r>
      <w:r w:rsidRPr="00D76682">
        <w:rPr>
          <w:rFonts w:asciiTheme="minorEastAsia" w:hAnsiTheme="minorEastAsia" w:cs="RyuminPro-Regular" w:hint="eastAsia"/>
          <w:kern w:val="0"/>
          <w:sz w:val="20"/>
          <w:szCs w:val="18"/>
        </w:rPr>
        <w:t>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（介護短時間勤務の申出を拒むことができる従業員）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第８条　事業所長は、次の従業員から介護短時間勤務の申出があったときは、その申出を拒むことができるものとする。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一　入社１年未満の従業員</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二　</w:t>
      </w:r>
      <w:r w:rsidRPr="00D76682">
        <w:rPr>
          <w:rFonts w:asciiTheme="minorEastAsia" w:hAnsiTheme="minorEastAsia" w:cs="RyuminPro-Regular"/>
          <w:kern w:val="0"/>
          <w:sz w:val="20"/>
          <w:szCs w:val="18"/>
        </w:rPr>
        <w:t xml:space="preserve">1 </w:t>
      </w:r>
      <w:r w:rsidRPr="00D76682">
        <w:rPr>
          <w:rFonts w:asciiTheme="minorEastAsia" w:hAnsiTheme="minorEastAsia" w:cs="RyuminPro-Regular" w:hint="eastAsia"/>
          <w:kern w:val="0"/>
          <w:sz w:val="20"/>
          <w:szCs w:val="18"/>
        </w:rPr>
        <w:t>週間の所定労働日数が２日以下の従業員</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（従業員への通知）</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第９条　事業所長は、第１条から第２条及び第４条から第８条までのいずれかの規定により従業員の申出を拒むときは、その旨を従業員に通知するものとする。</w:t>
      </w:r>
    </w:p>
    <w:p w:rsidR="00D76682" w:rsidRPr="00D76682" w:rsidRDefault="00D76682" w:rsidP="00D76682">
      <w:pPr>
        <w:autoSpaceDE w:val="0"/>
        <w:autoSpaceDN w:val="0"/>
        <w:adjustRightInd w:val="0"/>
        <w:jc w:val="left"/>
        <w:rPr>
          <w:rFonts w:asciiTheme="minorEastAsia" w:hAnsiTheme="minorEastAsia" w:cs="FutoGoB101Pro-Bold"/>
          <w:b/>
          <w:bCs/>
          <w:kern w:val="0"/>
          <w:sz w:val="20"/>
          <w:szCs w:val="18"/>
        </w:rPr>
      </w:pPr>
      <w:r w:rsidRPr="00D76682">
        <w:rPr>
          <w:rFonts w:asciiTheme="minorEastAsia" w:hAnsiTheme="minorEastAsia" w:cs="FutoGoB101Pro-Bold" w:hint="eastAsia"/>
          <w:b/>
          <w:bCs/>
          <w:kern w:val="0"/>
          <w:sz w:val="20"/>
          <w:szCs w:val="18"/>
        </w:rPr>
        <w:t>（有効期間）</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第</w:t>
      </w:r>
      <w:r w:rsidRPr="00D76682">
        <w:rPr>
          <w:rFonts w:asciiTheme="minorEastAsia" w:hAnsiTheme="minorEastAsia" w:cs="RyuminPro-Regular"/>
          <w:kern w:val="0"/>
          <w:sz w:val="20"/>
          <w:szCs w:val="18"/>
        </w:rPr>
        <w:t xml:space="preserve">10 </w:t>
      </w:r>
      <w:r w:rsidRPr="00D76682">
        <w:rPr>
          <w:rFonts w:asciiTheme="minorEastAsia" w:hAnsiTheme="minorEastAsia" w:cs="RyuminPro-Regular" w:hint="eastAsia"/>
          <w:kern w:val="0"/>
          <w:sz w:val="20"/>
          <w:szCs w:val="18"/>
        </w:rPr>
        <w:t>条　本協定の有効期間は、平成◯年◯月◯日から平成◯年◯月◯日までとする。</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ただし、有効期間満了の１か月前までに、会社、組合いずれからも申出がないときには、更に１年間有効期間を延長するものとし、以降も同様とする。</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平成◯年◯月◯日</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◯◯株式会社</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代表取締役</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 xml:space="preserve">　◯◯◯◯　　　　印　</w:t>
      </w:r>
    </w:p>
    <w:p w:rsidR="00D76682" w:rsidRPr="00D76682" w:rsidRDefault="00D76682" w:rsidP="00D76682">
      <w:pPr>
        <w:autoSpaceDE w:val="0"/>
        <w:autoSpaceDN w:val="0"/>
        <w:adjustRightInd w:val="0"/>
        <w:jc w:val="left"/>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□□労働組合</w:t>
      </w:r>
    </w:p>
    <w:p w:rsidR="00334C09" w:rsidRDefault="00D76682" w:rsidP="00D76682">
      <w:pPr>
        <w:rPr>
          <w:rFonts w:asciiTheme="minorEastAsia" w:hAnsiTheme="minorEastAsia" w:cs="RyuminPro-Regular"/>
          <w:kern w:val="0"/>
          <w:sz w:val="20"/>
          <w:szCs w:val="18"/>
        </w:rPr>
      </w:pPr>
      <w:r w:rsidRPr="00D76682">
        <w:rPr>
          <w:rFonts w:asciiTheme="minorEastAsia" w:hAnsiTheme="minorEastAsia" w:cs="RyuminPro-Regular" w:hint="eastAsia"/>
          <w:kern w:val="0"/>
          <w:sz w:val="20"/>
          <w:szCs w:val="18"/>
        </w:rPr>
        <w:t xml:space="preserve">　　　　　　　</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執行委員長</w:t>
      </w:r>
      <w:r w:rsidRPr="00D76682">
        <w:rPr>
          <w:rFonts w:asciiTheme="minorEastAsia" w:hAnsiTheme="minorEastAsia" w:cs="RyuminPro-Regular"/>
          <w:kern w:val="0"/>
          <w:sz w:val="20"/>
          <w:szCs w:val="18"/>
        </w:rPr>
        <w:t xml:space="preserve"> </w:t>
      </w:r>
      <w:r w:rsidRPr="00D76682">
        <w:rPr>
          <w:rFonts w:asciiTheme="minorEastAsia" w:hAnsiTheme="minorEastAsia" w:cs="RyuminPro-Regular" w:hint="eastAsia"/>
          <w:kern w:val="0"/>
          <w:sz w:val="20"/>
          <w:szCs w:val="18"/>
        </w:rPr>
        <w:t xml:space="preserve">　◯◯◯◯　　　　印</w:t>
      </w:r>
    </w:p>
    <w:p w:rsidR="00C834E7" w:rsidRDefault="00C834E7" w:rsidP="00D76682">
      <w:pPr>
        <w:rPr>
          <w:rFonts w:asciiTheme="minorEastAsia" w:hAnsiTheme="minorEastAsia" w:cs="RyuminPro-Regular"/>
          <w:kern w:val="0"/>
          <w:sz w:val="20"/>
          <w:szCs w:val="18"/>
        </w:rPr>
      </w:pPr>
    </w:p>
    <w:p w:rsidR="00C834E7" w:rsidRPr="00C834E7" w:rsidRDefault="00C834E7" w:rsidP="00C834E7">
      <w:pPr>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simplePos x="0" y="0"/>
                <wp:positionH relativeFrom="column">
                  <wp:posOffset>306453</wp:posOffset>
                </wp:positionH>
                <wp:positionV relativeFrom="paragraph">
                  <wp:posOffset>159804</wp:posOffset>
                </wp:positionV>
                <wp:extent cx="5745193" cy="854015"/>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5745193" cy="85401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834E7" w:rsidRPr="00C834E7" w:rsidRDefault="00C834E7">
                            <w:pPr>
                              <w:rPr>
                                <w:color w:val="C00000"/>
                              </w:rPr>
                            </w:pPr>
                            <w:r w:rsidRPr="00C834E7">
                              <w:rPr>
                                <w:rFonts w:hint="eastAsia"/>
                                <w:color w:val="C00000"/>
                              </w:rPr>
                              <w:t>※　労使協定とは、事業所ごとに労働者の過半数で組織する労働組合があるときはその労働</w:t>
                            </w:r>
                          </w:p>
                          <w:p w:rsidR="00C834E7" w:rsidRPr="00C834E7" w:rsidRDefault="00C834E7">
                            <w:pPr>
                              <w:rPr>
                                <w:color w:val="C00000"/>
                              </w:rPr>
                            </w:pPr>
                            <w:r w:rsidRPr="00C834E7">
                              <w:rPr>
                                <w:rFonts w:hint="eastAsia"/>
                                <w:color w:val="C00000"/>
                              </w:rPr>
                              <w:t>組合、労働者の過半数で組織する労働組合がないときは、労働者の過半数を代表する者と事業主との書面による協定をいいます。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15pt;margin-top:12.6pt;width:452.4pt;height:6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" fillcolor="white [3201]" strokeweight="1pt">
                <v:stroke dashstyle="dash"/>
                <v:textbox>
                  <w:txbxContent>
                    <w:p w:rsidR="00C834E7" w:rsidRPr="00C834E7" w:rsidRDefault="00C834E7">
                      <w:pPr>
                        <w:rPr>
                          <w:rFonts w:hint="eastAsia"/>
                          <w:color w:val="C00000"/>
                        </w:rPr>
                      </w:pPr>
                      <w:r w:rsidRPr="00C834E7">
                        <w:rPr>
                          <w:rFonts w:hint="eastAsia"/>
                          <w:color w:val="C00000"/>
                        </w:rPr>
                        <w:t>※　労使協定とは、事業所ごとに労働者の過半数で組織する労働組合があるときはその労働</w:t>
                      </w:r>
                    </w:p>
                    <w:p w:rsidR="00C834E7" w:rsidRPr="00C834E7" w:rsidRDefault="00C834E7">
                      <w:pPr>
                        <w:rPr>
                          <w:color w:val="C00000"/>
                        </w:rPr>
                      </w:pPr>
                      <w:r w:rsidRPr="00C834E7">
                        <w:rPr>
                          <w:rFonts w:hint="eastAsia"/>
                          <w:color w:val="C00000"/>
                        </w:rPr>
                        <w:t>組合、労働者の過半数で組織する労働組合がないときは、労働者の過半数を代表する者と事業主との書面による協定をいいます。</w:t>
                      </w:r>
                    </w:p>
                  </w:txbxContent>
                </v:textbox>
              </v:shape>
            </w:pict>
          </mc:Fallback>
        </mc:AlternateContent>
      </w:r>
      <w:r>
        <w:rPr>
          <w:rFonts w:asciiTheme="minorEastAsia" w:hAnsiTheme="minorEastAsia" w:hint="eastAsia"/>
          <w:sz w:val="20"/>
        </w:rPr>
        <w:t xml:space="preserve">　　　　</w:t>
      </w:r>
    </w:p>
    <w:sectPr w:rsidR="00C834E7" w:rsidRPr="00C834E7" w:rsidSect="00D76682">
      <w:foot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D5" w:rsidRDefault="00771CD5" w:rsidP="00D76682">
      <w:r>
        <w:separator/>
      </w:r>
    </w:p>
  </w:endnote>
  <w:endnote w:type="continuationSeparator" w:id="0">
    <w:p w:rsidR="00771CD5" w:rsidRDefault="00771CD5" w:rsidP="00D7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50785"/>
      <w:docPartObj>
        <w:docPartGallery w:val="Page Numbers (Bottom of Page)"/>
        <w:docPartUnique/>
      </w:docPartObj>
    </w:sdtPr>
    <w:sdtEndPr/>
    <w:sdtContent>
      <w:p w:rsidR="00D76682" w:rsidRDefault="00D76682">
        <w:pPr>
          <w:pStyle w:val="a5"/>
          <w:jc w:val="center"/>
        </w:pPr>
        <w:r>
          <w:fldChar w:fldCharType="begin"/>
        </w:r>
        <w:r>
          <w:instrText>PAGE   \* MERGEFORMAT</w:instrText>
        </w:r>
        <w:r>
          <w:fldChar w:fldCharType="separate"/>
        </w:r>
        <w:r w:rsidR="009610A8" w:rsidRPr="009610A8">
          <w:rPr>
            <w:noProof/>
            <w:lang w:val="ja-JP"/>
          </w:rPr>
          <w:t>1</w:t>
        </w:r>
        <w:r>
          <w:fldChar w:fldCharType="end"/>
        </w:r>
      </w:p>
    </w:sdtContent>
  </w:sdt>
  <w:p w:rsidR="00D76682" w:rsidRDefault="00D766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D5" w:rsidRDefault="00771CD5" w:rsidP="00D76682">
      <w:r>
        <w:separator/>
      </w:r>
    </w:p>
  </w:footnote>
  <w:footnote w:type="continuationSeparator" w:id="0">
    <w:p w:rsidR="00771CD5" w:rsidRDefault="00771CD5" w:rsidP="00D7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7C2F"/>
    <w:multiLevelType w:val="hybridMultilevel"/>
    <w:tmpl w:val="DFB245A2"/>
    <w:lvl w:ilvl="0" w:tplc="CF2ED084">
      <w:numFmt w:val="bullet"/>
      <w:lvlText w:val="※"/>
      <w:lvlJc w:val="left"/>
      <w:pPr>
        <w:ind w:left="1755" w:hanging="360"/>
      </w:pPr>
      <w:rPr>
        <w:rFonts w:ascii="ＭＳ 明朝" w:eastAsia="ＭＳ 明朝" w:hAnsi="ＭＳ 明朝" w:cs="RyuminPro-Regular"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82"/>
    <w:rsid w:val="00012ED5"/>
    <w:rsid w:val="0003498B"/>
    <w:rsid w:val="00174A4E"/>
    <w:rsid w:val="00334C09"/>
    <w:rsid w:val="00384F53"/>
    <w:rsid w:val="00771CD5"/>
    <w:rsid w:val="009610A8"/>
    <w:rsid w:val="00A83B81"/>
    <w:rsid w:val="00C834E7"/>
    <w:rsid w:val="00CA205F"/>
    <w:rsid w:val="00D7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682"/>
    <w:pPr>
      <w:tabs>
        <w:tab w:val="center" w:pos="4252"/>
        <w:tab w:val="right" w:pos="8504"/>
      </w:tabs>
      <w:snapToGrid w:val="0"/>
    </w:pPr>
  </w:style>
  <w:style w:type="character" w:customStyle="1" w:styleId="a4">
    <w:name w:val="ヘッダー (文字)"/>
    <w:basedOn w:val="a0"/>
    <w:link w:val="a3"/>
    <w:uiPriority w:val="99"/>
    <w:rsid w:val="00D76682"/>
  </w:style>
  <w:style w:type="paragraph" w:styleId="a5">
    <w:name w:val="footer"/>
    <w:basedOn w:val="a"/>
    <w:link w:val="a6"/>
    <w:uiPriority w:val="99"/>
    <w:unhideWhenUsed/>
    <w:rsid w:val="00D76682"/>
    <w:pPr>
      <w:tabs>
        <w:tab w:val="center" w:pos="4252"/>
        <w:tab w:val="right" w:pos="8504"/>
      </w:tabs>
      <w:snapToGrid w:val="0"/>
    </w:pPr>
  </w:style>
  <w:style w:type="character" w:customStyle="1" w:styleId="a6">
    <w:name w:val="フッター (文字)"/>
    <w:basedOn w:val="a0"/>
    <w:link w:val="a5"/>
    <w:uiPriority w:val="99"/>
    <w:rsid w:val="00D76682"/>
  </w:style>
  <w:style w:type="paragraph" w:styleId="a7">
    <w:name w:val="List Paragraph"/>
    <w:basedOn w:val="a"/>
    <w:uiPriority w:val="34"/>
    <w:qFormat/>
    <w:rsid w:val="00C834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682"/>
    <w:pPr>
      <w:tabs>
        <w:tab w:val="center" w:pos="4252"/>
        <w:tab w:val="right" w:pos="8504"/>
      </w:tabs>
      <w:snapToGrid w:val="0"/>
    </w:pPr>
  </w:style>
  <w:style w:type="character" w:customStyle="1" w:styleId="a4">
    <w:name w:val="ヘッダー (文字)"/>
    <w:basedOn w:val="a0"/>
    <w:link w:val="a3"/>
    <w:uiPriority w:val="99"/>
    <w:rsid w:val="00D76682"/>
  </w:style>
  <w:style w:type="paragraph" w:styleId="a5">
    <w:name w:val="footer"/>
    <w:basedOn w:val="a"/>
    <w:link w:val="a6"/>
    <w:uiPriority w:val="99"/>
    <w:unhideWhenUsed/>
    <w:rsid w:val="00D76682"/>
    <w:pPr>
      <w:tabs>
        <w:tab w:val="center" w:pos="4252"/>
        <w:tab w:val="right" w:pos="8504"/>
      </w:tabs>
      <w:snapToGrid w:val="0"/>
    </w:pPr>
  </w:style>
  <w:style w:type="character" w:customStyle="1" w:styleId="a6">
    <w:name w:val="フッター (文字)"/>
    <w:basedOn w:val="a0"/>
    <w:link w:val="a5"/>
    <w:uiPriority w:val="99"/>
    <w:rsid w:val="00D76682"/>
  </w:style>
  <w:style w:type="paragraph" w:styleId="a7">
    <w:name w:val="List Paragraph"/>
    <w:basedOn w:val="a"/>
    <w:uiPriority w:val="34"/>
    <w:qFormat/>
    <w:rsid w:val="00C83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cp:lastPrinted>2016-11-07T06:45:00Z</cp:lastPrinted>
  <dcterms:created xsi:type="dcterms:W3CDTF">2016-11-02T06:26:00Z</dcterms:created>
  <dcterms:modified xsi:type="dcterms:W3CDTF">2017-10-11T05:19:00Z</dcterms:modified>
</cp:coreProperties>
</file>