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lang w:eastAsia="zh-TW"/>
        </w:rPr>
      </w:pPr>
      <w:r>
        <w:rPr>
          <w:rFonts w:asciiTheme="majorEastAsia" w:eastAsiaTheme="majorEastAsia" w:hAnsiTheme="majorEastAsia" w:hint="eastAsia"/>
          <w:bCs/>
          <w:sz w:val="28"/>
          <w:szCs w:val="28"/>
          <w:lang w:eastAsia="zh-TW"/>
        </w:rPr>
        <w:t>【仕様書-</w:t>
      </w:r>
      <w:r w:rsidR="008663E8">
        <w:rPr>
          <w:rFonts w:asciiTheme="majorEastAsia" w:eastAsiaTheme="majorEastAsia" w:hAnsiTheme="majorEastAsia" w:hint="eastAsia"/>
          <w:bCs/>
          <w:sz w:val="28"/>
          <w:szCs w:val="28"/>
          <w:lang w:eastAsia="zh-TW"/>
        </w:rPr>
        <w:t>様式第</w:t>
      </w:r>
      <w:r w:rsidR="008D4F10">
        <w:rPr>
          <w:rFonts w:asciiTheme="majorEastAsia" w:eastAsiaTheme="majorEastAsia" w:hAnsiTheme="majorEastAsia" w:hint="eastAsia"/>
          <w:bCs/>
          <w:sz w:val="28"/>
          <w:szCs w:val="28"/>
          <w:lang w:eastAsia="zh-TW"/>
        </w:rPr>
        <w:t>９</w:t>
      </w:r>
      <w:r>
        <w:rPr>
          <w:rFonts w:asciiTheme="majorEastAsia" w:eastAsiaTheme="majorEastAsia" w:hAnsiTheme="majorEastAsia" w:hint="eastAsia"/>
          <w:bCs/>
          <w:sz w:val="28"/>
          <w:szCs w:val="28"/>
          <w:lang w:eastAsia="zh-TW"/>
        </w:rPr>
        <w:t>号</w:t>
      </w:r>
      <w:r w:rsidR="008663E8">
        <w:rPr>
          <w:rFonts w:asciiTheme="majorEastAsia" w:eastAsiaTheme="majorEastAsia" w:hAnsiTheme="majorEastAsia" w:hint="eastAsia"/>
          <w:bCs/>
          <w:sz w:val="28"/>
          <w:szCs w:val="28"/>
          <w:lang w:eastAsia="zh-TW"/>
        </w:rPr>
        <w:t>別</w:t>
      </w:r>
      <w:r w:rsidR="008663E8" w:rsidRPr="004347C8">
        <w:rPr>
          <w:rFonts w:asciiTheme="majorEastAsia" w:eastAsiaTheme="majorEastAsia" w:hAnsiTheme="majorEastAsia" w:hint="eastAsia"/>
          <w:bCs/>
          <w:color w:val="auto"/>
          <w:sz w:val="28"/>
          <w:szCs w:val="28"/>
          <w:lang w:eastAsia="zh-TW"/>
        </w:rPr>
        <w:t>添</w:t>
      </w:r>
      <w:r w:rsidR="00DE735A" w:rsidRPr="004347C8">
        <w:rPr>
          <w:rFonts w:asciiTheme="majorEastAsia" w:eastAsiaTheme="majorEastAsia" w:hAnsiTheme="majorEastAsia" w:hint="eastAsia"/>
          <w:bCs/>
          <w:color w:val="auto"/>
          <w:sz w:val="28"/>
          <w:szCs w:val="28"/>
          <w:lang w:eastAsia="zh-TW"/>
        </w:rPr>
        <w:t>２</w:t>
      </w:r>
      <w:r w:rsidRPr="005B46D6">
        <w:rPr>
          <w:rFonts w:asciiTheme="majorEastAsia" w:eastAsiaTheme="majorEastAsia" w:hAnsiTheme="majorEastAsia" w:hint="eastAsia"/>
          <w:bCs/>
          <w:sz w:val="28"/>
          <w:szCs w:val="28"/>
          <w:lang w:eastAsia="zh-TW"/>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8"/>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D6583"/>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5DC9"/>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5" ma:contentTypeDescription="新しいドキュメントを作成します。" ma:contentTypeScope="" ma:versionID="473bdbbdc43680631de72ead95ac6f51">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5cc322bb8dd44dfbf6285f3044230edc"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e727b25-4b4a-4b9d-90fa-b88dfbdc7d03">
      <UserInfo>
        <DisplayName/>
        <AccountId xsi:nil="true"/>
        <AccountType/>
      </UserInfo>
    </Owner>
    <lcf76f155ced4ddcb4097134ff3c332f xmlns="4e727b25-4b4a-4b9d-90fa-b88dfbdc7d03">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2.xml><?xml version="1.0" encoding="utf-8"?>
<ds:datastoreItem xmlns:ds="http://schemas.openxmlformats.org/officeDocument/2006/customXml" ds:itemID="{DF515DF4-262D-484E-8ED6-2D71D2E2BA13}"/>
</file>

<file path=customXml/itemProps3.xml><?xml version="1.0" encoding="utf-8"?>
<ds:datastoreItem xmlns:ds="http://schemas.openxmlformats.org/officeDocument/2006/customXml" ds:itemID="{1A5B3FCA-98B5-4BA8-85EB-A6659BDA1096}"/>
</file>

<file path=customXml/itemProps4.xml><?xml version="1.0" encoding="utf-8"?>
<ds:datastoreItem xmlns:ds="http://schemas.openxmlformats.org/officeDocument/2006/customXml" ds:itemID="{5D7E57A9-C081-4ABF-838E-2588F5C12BF8}"/>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DocSecurity>0</DocSecurity>
  <Lines>3</Lines>
  <Paragraphs>1</Paragraphs>
  <ScaleCrop>false</ScaleCrop>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0x0101005A8EF29918D085479330D8941DFBE3EE</vt:lpwstr>
  </property>
</Properties>
</file>