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7D" w:rsidRPr="00763EE0" w:rsidRDefault="0077137D" w:rsidP="00763EE0">
      <w:pPr>
        <w:rPr>
          <w:rFonts w:asciiTheme="minorEastAsia" w:eastAsiaTheme="minorEastAsia" w:hAnsiTheme="minorEastAsia"/>
        </w:rPr>
      </w:pPr>
    </w:p>
    <w:p w:rsidR="00CA6492" w:rsidRPr="00763EE0" w:rsidRDefault="00763EE0" w:rsidP="00763EE0">
      <w:pPr>
        <w:jc w:val="right"/>
        <w:rPr>
          <w:rFonts w:ascii="ＭＳ 明朝" w:eastAsia="ＭＳ 明朝" w:hAnsi="ＭＳ 明朝" w:cs="Times New Roman"/>
          <w:spacing w:val="20"/>
        </w:rPr>
      </w:pPr>
      <w:r w:rsidRPr="001840D9">
        <w:rPr>
          <w:rFonts w:ascii="ＭＳ 明朝" w:eastAsia="ＭＳ 明朝" w:hAnsi="ＭＳ 明朝" w:hint="eastAsia"/>
          <w:spacing w:val="35"/>
          <w:kern w:val="0"/>
          <w:fitText w:val="2880" w:id="1404290304"/>
        </w:rPr>
        <w:t>新労発基</w:t>
      </w:r>
      <w:r w:rsidR="001840D9" w:rsidRPr="001840D9">
        <w:rPr>
          <w:rFonts w:ascii="ＭＳ 明朝" w:eastAsia="ＭＳ 明朝" w:hAnsi="ＭＳ 明朝" w:hint="eastAsia"/>
          <w:spacing w:val="35"/>
          <w:kern w:val="0"/>
          <w:fitText w:val="2880" w:id="1404290304"/>
        </w:rPr>
        <w:t>0324第4</w:t>
      </w:r>
      <w:r w:rsidRPr="001840D9">
        <w:rPr>
          <w:rFonts w:ascii="ＭＳ 明朝" w:eastAsia="ＭＳ 明朝" w:hAnsi="ＭＳ 明朝" w:hint="eastAsia"/>
          <w:spacing w:val="2"/>
          <w:kern w:val="0"/>
          <w:fitText w:val="2880" w:id="1404290304"/>
        </w:rPr>
        <w:t>号</w:t>
      </w:r>
    </w:p>
    <w:p w:rsidR="00CA6492" w:rsidRPr="00763EE0" w:rsidRDefault="00CA6492" w:rsidP="00763EE0">
      <w:pPr>
        <w:jc w:val="right"/>
        <w:rPr>
          <w:rFonts w:ascii="ＭＳ 明朝" w:eastAsia="ＭＳ 明朝" w:hAnsi="ＭＳ 明朝" w:cs="Times New Roman"/>
          <w:spacing w:val="20"/>
        </w:rPr>
      </w:pPr>
      <w:r w:rsidRPr="001840D9">
        <w:rPr>
          <w:rFonts w:ascii="ＭＳ 明朝" w:eastAsia="ＭＳ 明朝" w:hAnsi="ＭＳ 明朝" w:hint="eastAsia"/>
          <w:spacing w:val="45"/>
          <w:kern w:val="0"/>
          <w:fitText w:val="2880" w:id="1404290560"/>
        </w:rPr>
        <w:t>平成</w:t>
      </w:r>
      <w:r w:rsidR="00763EE0" w:rsidRPr="001840D9">
        <w:rPr>
          <w:rFonts w:ascii="ＭＳ 明朝" w:eastAsia="ＭＳ 明朝" w:hAnsi="ＭＳ 明朝" w:hint="eastAsia"/>
          <w:spacing w:val="45"/>
          <w:kern w:val="0"/>
          <w:fitText w:val="2880" w:id="1404290560"/>
        </w:rPr>
        <w:t>29</w:t>
      </w:r>
      <w:r w:rsidRPr="001840D9">
        <w:rPr>
          <w:rFonts w:ascii="ＭＳ 明朝" w:eastAsia="ＭＳ 明朝" w:hAnsi="ＭＳ 明朝" w:hint="eastAsia"/>
          <w:spacing w:val="45"/>
          <w:kern w:val="0"/>
          <w:fitText w:val="2880" w:id="1404290560"/>
        </w:rPr>
        <w:t>年</w:t>
      </w:r>
      <w:r w:rsidR="00763EE0" w:rsidRPr="001840D9">
        <w:rPr>
          <w:rFonts w:ascii="ＭＳ 明朝" w:eastAsia="ＭＳ 明朝" w:hAnsi="ＭＳ 明朝" w:hint="eastAsia"/>
          <w:spacing w:val="45"/>
          <w:kern w:val="0"/>
          <w:fitText w:val="2880" w:id="1404290560"/>
        </w:rPr>
        <w:t>３</w:t>
      </w:r>
      <w:r w:rsidRPr="001840D9">
        <w:rPr>
          <w:rFonts w:ascii="ＭＳ 明朝" w:eastAsia="ＭＳ 明朝" w:hAnsi="ＭＳ 明朝" w:hint="eastAsia"/>
          <w:spacing w:val="45"/>
          <w:kern w:val="0"/>
          <w:fitText w:val="2880" w:id="1404290560"/>
        </w:rPr>
        <w:t>月</w:t>
      </w:r>
      <w:r w:rsidR="001840D9" w:rsidRPr="001840D9">
        <w:rPr>
          <w:rFonts w:ascii="ＭＳ 明朝" w:eastAsia="ＭＳ 明朝" w:hAnsi="ＭＳ 明朝" w:hint="eastAsia"/>
          <w:spacing w:val="45"/>
          <w:kern w:val="0"/>
          <w:fitText w:val="2880" w:id="1404290560"/>
        </w:rPr>
        <w:t>24</w:t>
      </w:r>
      <w:r w:rsidRPr="001840D9">
        <w:rPr>
          <w:rFonts w:ascii="ＭＳ 明朝" w:eastAsia="ＭＳ 明朝" w:hAnsi="ＭＳ 明朝" w:hint="eastAsia"/>
          <w:kern w:val="0"/>
          <w:fitText w:val="2880" w:id="1404290560"/>
        </w:rPr>
        <w:t>日</w:t>
      </w:r>
    </w:p>
    <w:p w:rsidR="00CA6492" w:rsidRPr="00763EE0" w:rsidRDefault="00CA6492" w:rsidP="00CA6492">
      <w:pPr>
        <w:rPr>
          <w:rFonts w:ascii="ＭＳ 明朝" w:eastAsia="ＭＳ 明朝" w:hAnsi="ＭＳ 明朝" w:cs="Times New Roman"/>
          <w:spacing w:val="20"/>
        </w:rPr>
      </w:pPr>
    </w:p>
    <w:p w:rsidR="00CA6492" w:rsidRPr="00763EE0" w:rsidRDefault="001840D9" w:rsidP="001840D9">
      <w:pPr>
        <w:ind w:firstLineChars="100" w:firstLine="280"/>
        <w:rPr>
          <w:rFonts w:ascii="ＭＳ 明朝" w:eastAsia="ＭＳ 明朝" w:hAnsi="ＭＳ 明朝"/>
          <w:spacing w:val="20"/>
        </w:rPr>
      </w:pPr>
      <w:r>
        <w:rPr>
          <w:rFonts w:ascii="ＭＳ 明朝" w:eastAsia="ＭＳ 明朝" w:hAnsi="ＭＳ 明朝" w:hint="eastAsia"/>
          <w:spacing w:val="20"/>
        </w:rPr>
        <w:t>関係団体</w:t>
      </w:r>
      <w:r w:rsidR="00CA6492" w:rsidRPr="00763EE0">
        <w:rPr>
          <w:rFonts w:ascii="ＭＳ 明朝" w:eastAsia="ＭＳ 明朝" w:hAnsi="ＭＳ 明朝" w:hint="eastAsia"/>
          <w:spacing w:val="20"/>
        </w:rPr>
        <w:t>の長　殿</w:t>
      </w:r>
    </w:p>
    <w:p w:rsidR="00CA6492" w:rsidRDefault="00CA6492" w:rsidP="00CA6492">
      <w:pPr>
        <w:rPr>
          <w:rFonts w:ascii="ＭＳ 明朝" w:eastAsia="ＭＳ 明朝" w:hAnsi="ＭＳ 明朝" w:cs="Times New Roman"/>
          <w:spacing w:val="20"/>
        </w:rPr>
      </w:pPr>
    </w:p>
    <w:p w:rsidR="00763EE0" w:rsidRPr="00763EE0" w:rsidRDefault="00763EE0" w:rsidP="00CA6492">
      <w:pPr>
        <w:rPr>
          <w:rFonts w:ascii="ＭＳ 明朝" w:eastAsia="ＭＳ 明朝" w:hAnsi="ＭＳ 明朝" w:cs="Times New Roman"/>
          <w:spacing w:val="20"/>
        </w:rPr>
      </w:pPr>
    </w:p>
    <w:p w:rsidR="00CA6492" w:rsidRPr="00763EE0" w:rsidRDefault="00763EE0" w:rsidP="00763EE0">
      <w:pPr>
        <w:ind w:right="960"/>
        <w:jc w:val="right"/>
        <w:rPr>
          <w:rFonts w:ascii="ＭＳ 明朝" w:eastAsia="ＭＳ 明朝" w:hAnsi="ＭＳ 明朝" w:cs="Times New Roman"/>
          <w:spacing w:val="20"/>
        </w:rPr>
      </w:pPr>
      <w:r w:rsidRPr="001840D9">
        <w:rPr>
          <w:rFonts w:ascii="ＭＳ 明朝" w:eastAsia="ＭＳ 明朝" w:hAnsi="ＭＳ 明朝" w:hint="eastAsia"/>
          <w:spacing w:val="90"/>
          <w:kern w:val="0"/>
          <w:fitText w:val="2400" w:id="1404290562"/>
        </w:rPr>
        <w:t>新潟</w:t>
      </w:r>
      <w:r w:rsidR="00B27D11" w:rsidRPr="001840D9">
        <w:rPr>
          <w:rFonts w:ascii="ＭＳ 明朝" w:eastAsia="ＭＳ 明朝" w:hAnsi="ＭＳ 明朝" w:hint="eastAsia"/>
          <w:spacing w:val="90"/>
          <w:kern w:val="0"/>
          <w:fitText w:val="2400" w:id="1404290562"/>
        </w:rPr>
        <w:t>労働局</w:t>
      </w:r>
      <w:r w:rsidR="00B27D11" w:rsidRPr="001840D9">
        <w:rPr>
          <w:rFonts w:ascii="ＭＳ 明朝" w:eastAsia="ＭＳ 明朝" w:hAnsi="ＭＳ 明朝" w:hint="eastAsia"/>
          <w:spacing w:val="30"/>
          <w:kern w:val="0"/>
          <w:fitText w:val="2400" w:id="1404290562"/>
        </w:rPr>
        <w:t>長</w:t>
      </w:r>
    </w:p>
    <w:p w:rsidR="00CA6492" w:rsidRPr="00763EE0" w:rsidRDefault="00CA6492" w:rsidP="00CA6492">
      <w:pPr>
        <w:rPr>
          <w:rFonts w:ascii="ＭＳ 明朝" w:eastAsia="ＭＳ 明朝" w:hAnsi="ＭＳ 明朝" w:cs="Times New Roman"/>
          <w:spacing w:val="20"/>
        </w:rPr>
      </w:pPr>
    </w:p>
    <w:p w:rsidR="00CA6492" w:rsidRPr="00763EE0" w:rsidRDefault="00CA6492" w:rsidP="00CA6492">
      <w:pPr>
        <w:rPr>
          <w:rFonts w:ascii="ＭＳ 明朝" w:eastAsia="ＭＳ 明朝" w:hAnsi="ＭＳ 明朝" w:cs="Times New Roman"/>
          <w:spacing w:val="20"/>
        </w:rPr>
      </w:pPr>
    </w:p>
    <w:p w:rsidR="00CA6492" w:rsidRPr="00763EE0" w:rsidRDefault="00CA6492" w:rsidP="00763EE0">
      <w:pPr>
        <w:tabs>
          <w:tab w:val="left" w:pos="8504"/>
        </w:tabs>
        <w:ind w:left="840" w:right="-1" w:hangingChars="300" w:hanging="840"/>
        <w:jc w:val="center"/>
        <w:rPr>
          <w:rFonts w:asciiTheme="minorEastAsia" w:eastAsiaTheme="minorEastAsia" w:hAnsiTheme="minorEastAsia"/>
          <w:spacing w:val="20"/>
        </w:rPr>
      </w:pPr>
      <w:r w:rsidRPr="00763EE0">
        <w:rPr>
          <w:rFonts w:asciiTheme="minorEastAsia" w:eastAsiaTheme="minorEastAsia" w:hAnsiTheme="minorEastAsia" w:hint="eastAsia"/>
          <w:spacing w:val="20"/>
        </w:rPr>
        <w:t>陸上貨物運送事業における荷役作業の安全対策の推進について</w:t>
      </w:r>
      <w:r w:rsidR="00B27D11" w:rsidRPr="00763EE0">
        <w:rPr>
          <w:rFonts w:asciiTheme="minorEastAsia" w:eastAsiaTheme="minorEastAsia" w:hAnsiTheme="minorEastAsia" w:hint="eastAsia"/>
          <w:spacing w:val="20"/>
        </w:rPr>
        <w:t>（協力要請）</w:t>
      </w:r>
    </w:p>
    <w:p w:rsidR="00CA6492" w:rsidRPr="00763EE0" w:rsidRDefault="00CA6492" w:rsidP="00CA6492">
      <w:pPr>
        <w:jc w:val="center"/>
        <w:rPr>
          <w:rFonts w:asciiTheme="minorEastAsia" w:eastAsiaTheme="minorEastAsia" w:hAnsiTheme="minorEastAsia"/>
          <w:spacing w:val="20"/>
        </w:rPr>
      </w:pPr>
      <w:r w:rsidRPr="00763EE0">
        <w:rPr>
          <w:rFonts w:asciiTheme="minorEastAsia" w:eastAsiaTheme="minorEastAsia" w:hAnsiTheme="minorEastAsia" w:hint="eastAsia"/>
          <w:spacing w:val="20"/>
        </w:rPr>
        <w:t>～荷役５大災害の防止対策の徹底～</w:t>
      </w:r>
    </w:p>
    <w:p w:rsidR="00CA6492" w:rsidRDefault="00CA6492" w:rsidP="00CA6492">
      <w:pPr>
        <w:rPr>
          <w:rFonts w:ascii="ＭＳ 明朝" w:eastAsia="ＭＳ 明朝" w:hAnsi="ＭＳ 明朝" w:cs="Times New Roman"/>
          <w:spacing w:val="20"/>
        </w:rPr>
      </w:pPr>
    </w:p>
    <w:p w:rsidR="00763EE0" w:rsidRPr="00763EE0" w:rsidRDefault="00763EE0" w:rsidP="00CA6492">
      <w:pPr>
        <w:rPr>
          <w:rFonts w:ascii="ＭＳ 明朝" w:eastAsia="ＭＳ 明朝" w:hAnsi="ＭＳ 明朝" w:cs="Times New Roman"/>
          <w:spacing w:val="20"/>
        </w:rPr>
      </w:pPr>
    </w:p>
    <w:p w:rsidR="00CA6492" w:rsidRPr="00763EE0" w:rsidRDefault="00CA6492" w:rsidP="00CA6492">
      <w:pPr>
        <w:rPr>
          <w:rFonts w:ascii="ＭＳ 明朝" w:eastAsia="ＭＳ 明朝" w:hAnsi="ＭＳ 明朝"/>
          <w:spacing w:val="20"/>
        </w:rPr>
      </w:pPr>
      <w:r w:rsidRPr="00763EE0">
        <w:rPr>
          <w:rFonts w:ascii="ＭＳ 明朝" w:eastAsia="ＭＳ 明朝" w:hAnsi="ＭＳ 明朝" w:hint="eastAsia"/>
          <w:spacing w:val="20"/>
        </w:rPr>
        <w:t xml:space="preserve">　陸上貨物運送事業（以下「陸運業」という。）における労働災害防止対策については、平成25年度から平成29年度</w:t>
      </w:r>
      <w:r w:rsidR="001840D9">
        <w:rPr>
          <w:rFonts w:ascii="ＭＳ 明朝" w:eastAsia="ＭＳ 明朝" w:hAnsi="ＭＳ 明朝" w:hint="eastAsia"/>
          <w:spacing w:val="20"/>
        </w:rPr>
        <w:t>まで</w:t>
      </w:r>
      <w:r w:rsidRPr="00763EE0">
        <w:rPr>
          <w:rFonts w:ascii="ＭＳ 明朝" w:eastAsia="ＭＳ 明朝" w:hAnsi="ＭＳ 明朝" w:hint="eastAsia"/>
          <w:spacing w:val="20"/>
        </w:rPr>
        <w:t>を計画期間とする第12次労働災害防止計画において、平成29年の休業４日以上の労働災害発生件数を平成24年に比して10％以上減少させることを目標として推進しているところですが、</w:t>
      </w:r>
      <w:r w:rsidR="00763EE0">
        <w:rPr>
          <w:rFonts w:ascii="ＭＳ 明朝" w:eastAsia="ＭＳ 明朝" w:hAnsi="ＭＳ 明朝" w:hint="eastAsia"/>
          <w:spacing w:val="20"/>
        </w:rPr>
        <w:t>平成28年</w:t>
      </w:r>
      <w:r w:rsidR="00747DCF">
        <w:rPr>
          <w:rFonts w:ascii="ＭＳ 明朝" w:eastAsia="ＭＳ 明朝" w:hAnsi="ＭＳ 明朝" w:hint="eastAsia"/>
          <w:spacing w:val="20"/>
        </w:rPr>
        <w:t>における</w:t>
      </w:r>
      <w:r w:rsidR="00A811C0" w:rsidRPr="00763EE0">
        <w:rPr>
          <w:rFonts w:ascii="ＭＳ 明朝" w:eastAsia="ＭＳ 明朝" w:hAnsi="ＭＳ 明朝" w:hint="eastAsia"/>
          <w:spacing w:val="20"/>
        </w:rPr>
        <w:t>管</w:t>
      </w:r>
      <w:r w:rsidR="0077137D" w:rsidRPr="00763EE0">
        <w:rPr>
          <w:rFonts w:ascii="ＭＳ 明朝" w:eastAsia="ＭＳ 明朝" w:hAnsi="ＭＳ 明朝" w:hint="eastAsia"/>
          <w:spacing w:val="20"/>
        </w:rPr>
        <w:t>内の</w:t>
      </w:r>
      <w:r w:rsidR="00747DCF">
        <w:rPr>
          <w:rFonts w:ascii="ＭＳ 明朝" w:eastAsia="ＭＳ 明朝" w:hAnsi="ＭＳ 明朝" w:hint="eastAsia"/>
          <w:spacing w:val="20"/>
        </w:rPr>
        <w:t>労働災害発生状況は、</w:t>
      </w:r>
      <w:r w:rsidRPr="00763EE0">
        <w:rPr>
          <w:rFonts w:ascii="ＭＳ 明朝" w:eastAsia="ＭＳ 明朝" w:hAnsi="ＭＳ 明朝" w:hint="eastAsia"/>
          <w:spacing w:val="20"/>
        </w:rPr>
        <w:t>平成</w:t>
      </w:r>
      <w:r w:rsidR="00747DCF">
        <w:rPr>
          <w:rFonts w:ascii="ＭＳ 明朝" w:eastAsia="ＭＳ 明朝" w:hAnsi="ＭＳ 明朝" w:hint="eastAsia"/>
          <w:spacing w:val="20"/>
        </w:rPr>
        <w:t>29</w:t>
      </w:r>
      <w:r w:rsidRPr="00763EE0">
        <w:rPr>
          <w:rFonts w:ascii="ＭＳ 明朝" w:eastAsia="ＭＳ 明朝" w:hAnsi="ＭＳ 明朝" w:hint="eastAsia"/>
          <w:spacing w:val="20"/>
        </w:rPr>
        <w:t>年</w:t>
      </w:r>
      <w:r w:rsidR="00747DCF">
        <w:rPr>
          <w:rFonts w:ascii="ＭＳ 明朝" w:eastAsia="ＭＳ 明朝" w:hAnsi="ＭＳ 明朝" w:hint="eastAsia"/>
          <w:spacing w:val="20"/>
        </w:rPr>
        <w:t>2月末</w:t>
      </w:r>
      <w:r w:rsidR="001840D9">
        <w:rPr>
          <w:rFonts w:ascii="ＭＳ 明朝" w:eastAsia="ＭＳ 明朝" w:hAnsi="ＭＳ 明朝" w:hint="eastAsia"/>
          <w:spacing w:val="20"/>
        </w:rPr>
        <w:t>時点の</w:t>
      </w:r>
      <w:r w:rsidR="00747DCF">
        <w:rPr>
          <w:rFonts w:ascii="ＭＳ 明朝" w:eastAsia="ＭＳ 明朝" w:hAnsi="ＭＳ 明朝" w:hint="eastAsia"/>
          <w:spacing w:val="20"/>
        </w:rPr>
        <w:t>速報値で</w:t>
      </w:r>
      <w:r w:rsidRPr="00763EE0">
        <w:rPr>
          <w:rFonts w:ascii="ＭＳ 明朝" w:eastAsia="ＭＳ 明朝" w:hAnsi="ＭＳ 明朝" w:hint="eastAsia"/>
          <w:spacing w:val="20"/>
        </w:rPr>
        <w:t>、</w:t>
      </w:r>
      <w:r w:rsidR="001840D9">
        <w:rPr>
          <w:rFonts w:ascii="ＭＳ 明朝" w:eastAsia="ＭＳ 明朝" w:hAnsi="ＭＳ 明朝" w:hint="eastAsia"/>
          <w:spacing w:val="20"/>
        </w:rPr>
        <w:t>平成24年より</w:t>
      </w:r>
      <w:r w:rsidR="00747DCF">
        <w:rPr>
          <w:rFonts w:ascii="ＭＳ 明朝" w:eastAsia="ＭＳ 明朝" w:hAnsi="ＭＳ 明朝" w:hint="eastAsia"/>
          <w:spacing w:val="20"/>
        </w:rPr>
        <w:t>1.4</w:t>
      </w:r>
      <w:r w:rsidRPr="00763EE0">
        <w:rPr>
          <w:rFonts w:ascii="ＭＳ 明朝" w:eastAsia="ＭＳ 明朝" w:hAnsi="ＭＳ 明朝" w:hint="eastAsia"/>
          <w:spacing w:val="20"/>
        </w:rPr>
        <w:t>％の増加となっており、目標の達成は、今後相当の努力をしなければ極めて困難な状況となっています。</w:t>
      </w:r>
    </w:p>
    <w:p w:rsidR="00CA6492" w:rsidRPr="00763EE0" w:rsidRDefault="00CA6492" w:rsidP="00CA6492">
      <w:pPr>
        <w:rPr>
          <w:rFonts w:asciiTheme="minorEastAsia" w:eastAsiaTheme="minorEastAsia" w:hAnsiTheme="minorEastAsia"/>
          <w:spacing w:val="20"/>
        </w:rPr>
      </w:pPr>
      <w:r w:rsidRPr="00763EE0">
        <w:rPr>
          <w:rFonts w:asciiTheme="minorEastAsia" w:eastAsiaTheme="minorEastAsia" w:hAnsiTheme="minorEastAsia" w:hint="eastAsia"/>
          <w:spacing w:val="20"/>
        </w:rPr>
        <w:t xml:space="preserve">　今般、独立行政法人労働者健康安全機構労働安全衛生総合研究所における調査等により、</w:t>
      </w:r>
      <w:r w:rsidR="00AD624C">
        <w:rPr>
          <w:rFonts w:asciiTheme="minorEastAsia" w:eastAsiaTheme="minorEastAsia" w:hAnsiTheme="minorEastAsia" w:hint="eastAsia"/>
          <w:spacing w:val="20"/>
        </w:rPr>
        <w:t>陸運業の荷役作業における死亡労働災害では、</w:t>
      </w:r>
      <w:r w:rsidRPr="00763EE0">
        <w:rPr>
          <w:rFonts w:asciiTheme="minorEastAsia" w:eastAsiaTheme="minorEastAsia" w:hAnsiTheme="minorEastAsia" w:hint="eastAsia"/>
          <w:spacing w:val="20"/>
        </w:rPr>
        <w:t>①墜落・転落、②荷崩れ、③フォークリフト使用時の事故、④無人暴走及び⑤トラック後退時の事故（以下「荷役５大災害」という。）が約80％を占めること、保護帽の着用等荷役ガイドラインに示されている基本的な措置事項が実施されていないことが明らかとなったところです。</w:t>
      </w:r>
    </w:p>
    <w:p w:rsidR="00CA6492" w:rsidRPr="00763EE0" w:rsidRDefault="00CA6492" w:rsidP="00CA6492">
      <w:pPr>
        <w:rPr>
          <w:rFonts w:ascii="ＭＳ 明朝" w:eastAsia="ＭＳ 明朝" w:hAnsi="ＭＳ 明朝"/>
          <w:spacing w:val="20"/>
        </w:rPr>
      </w:pPr>
      <w:r w:rsidRPr="00763EE0">
        <w:rPr>
          <w:rFonts w:asciiTheme="minorEastAsia" w:eastAsiaTheme="minorEastAsia" w:hAnsiTheme="minorEastAsia" w:hint="eastAsia"/>
          <w:spacing w:val="20"/>
        </w:rPr>
        <w:t xml:space="preserve">　ついては、荷役５大災害を防止するため、荷役ガイドラインに示す事項等のうち、陸運事業者及び荷主等が特に重点的に確認・実施する事項を別紙チェックリストに取りまとめましたので、傘下関係事業者等に周知・徹底について</w:t>
      </w:r>
      <w:r w:rsidR="0077137D" w:rsidRPr="00763EE0">
        <w:rPr>
          <w:rFonts w:asciiTheme="minorEastAsia" w:eastAsiaTheme="minorEastAsia" w:hAnsiTheme="minorEastAsia" w:hint="eastAsia"/>
          <w:spacing w:val="20"/>
        </w:rPr>
        <w:t>特段のご配慮を</w:t>
      </w:r>
      <w:r w:rsidRPr="00763EE0">
        <w:rPr>
          <w:rFonts w:asciiTheme="minorEastAsia" w:eastAsiaTheme="minorEastAsia" w:hAnsiTheme="minorEastAsia" w:hint="eastAsia"/>
          <w:spacing w:val="20"/>
        </w:rPr>
        <w:t>お願いいたします</w:t>
      </w:r>
      <w:r w:rsidRPr="00763EE0">
        <w:rPr>
          <w:rFonts w:ascii="ＭＳ 明朝" w:eastAsia="ＭＳ 明朝" w:hAnsi="ＭＳ 明朝" w:hint="eastAsia"/>
          <w:spacing w:val="20"/>
        </w:rPr>
        <w:t>。</w:t>
      </w:r>
    </w:p>
    <w:p w:rsidR="007C7EEE" w:rsidRDefault="007C7EEE" w:rsidP="00344A0A">
      <w:pPr>
        <w:rPr>
          <w:rFonts w:asciiTheme="minorEastAsia" w:eastAsiaTheme="minorEastAsia" w:hAnsiTheme="minorEastAsia"/>
          <w:spacing w:val="20"/>
        </w:rPr>
      </w:pPr>
    </w:p>
    <w:p w:rsidR="00760E1E" w:rsidRDefault="00760E1E" w:rsidP="00763EE0">
      <w:pPr>
        <w:rPr>
          <w:rFonts w:asciiTheme="minorEastAsia" w:eastAsiaTheme="minorEastAsia" w:hAnsiTheme="minorEastAsia" w:hint="eastAsia"/>
          <w:spacing w:val="20"/>
        </w:rPr>
      </w:pPr>
    </w:p>
    <w:p w:rsidR="00AD624C" w:rsidRDefault="00AD624C" w:rsidP="00763EE0">
      <w:pPr>
        <w:rPr>
          <w:rFonts w:asciiTheme="minorEastAsia" w:eastAsiaTheme="minorEastAsia" w:hAnsiTheme="minorEastAsia" w:hint="eastAsia"/>
          <w:spacing w:val="20"/>
        </w:rPr>
      </w:pPr>
    </w:p>
    <w:p w:rsidR="00AD624C" w:rsidRPr="00AD624C" w:rsidRDefault="00AD624C" w:rsidP="00AD624C">
      <w:pPr>
        <w:jc w:val="center"/>
        <w:rPr>
          <w:rFonts w:asciiTheme="majorEastAsia" w:eastAsiaTheme="majorEastAsia" w:hAnsiTheme="majorEastAsia"/>
          <w:szCs w:val="24"/>
        </w:rPr>
      </w:pPr>
      <w:r w:rsidRPr="00AD624C">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1E9F41E6" wp14:editId="5EAFD18B">
                <wp:simplePos x="0" y="0"/>
                <wp:positionH relativeFrom="column">
                  <wp:posOffset>50165</wp:posOffset>
                </wp:positionH>
                <wp:positionV relativeFrom="paragraph">
                  <wp:posOffset>47625</wp:posOffset>
                </wp:positionV>
                <wp:extent cx="5810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solidFill>
                            <a:srgbClr val="000000"/>
                          </a:solidFill>
                          <a:miter lim="800000"/>
                          <a:headEnd/>
                          <a:tailEnd/>
                        </a:ln>
                      </wps:spPr>
                      <wps:txbx>
                        <w:txbxContent>
                          <w:p w:rsidR="00AD624C" w:rsidRDefault="00AD624C" w:rsidP="00AD624C">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pt;margin-top:3.75pt;width: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">
                <v:textbox style="mso-fit-shape-to-text:t">
                  <w:txbxContent>
                    <w:p w:rsidR="00AD624C" w:rsidRDefault="00AD624C" w:rsidP="00AD624C">
                      <w:pPr>
                        <w:jc w:val="center"/>
                      </w:pPr>
                      <w:r>
                        <w:rPr>
                          <w:rFonts w:hint="eastAsia"/>
                        </w:rPr>
                        <w:t>別紙</w:t>
                      </w:r>
                    </w:p>
                  </w:txbxContent>
                </v:textbox>
              </v:shape>
            </w:pict>
          </mc:Fallback>
        </mc:AlternateContent>
      </w:r>
      <w:r w:rsidRPr="00AD624C">
        <w:rPr>
          <w:rFonts w:asciiTheme="majorEastAsia" w:eastAsiaTheme="majorEastAsia" w:hAnsiTheme="majorEastAsia" w:hint="eastAsia"/>
          <w:szCs w:val="24"/>
        </w:rPr>
        <w:t>荷役５大災害防止対策チェックリスト</w:t>
      </w:r>
    </w:p>
    <w:p w:rsidR="00AD624C" w:rsidRPr="00AD624C" w:rsidRDefault="00AD624C" w:rsidP="00AD624C">
      <w:pPr>
        <w:jc w:val="right"/>
        <w:rPr>
          <w:rFonts w:asciiTheme="majorEastAsia" w:eastAsiaTheme="majorEastAsia" w:hAnsiTheme="majorEastAsia"/>
          <w:szCs w:val="24"/>
        </w:rPr>
      </w:pPr>
      <w:r w:rsidRPr="00AD624C">
        <w:rPr>
          <w:rFonts w:asciiTheme="majorEastAsia" w:eastAsiaTheme="majorEastAsia" w:hAnsiTheme="majorEastAsia" w:hint="eastAsia"/>
          <w:szCs w:val="24"/>
        </w:rPr>
        <w:t>（陸運事業者用）</w:t>
      </w:r>
    </w:p>
    <w:p w:rsidR="00AD624C" w:rsidRPr="00AD624C" w:rsidRDefault="00AD624C" w:rsidP="00AD624C">
      <w:pPr>
        <w:wordWrap w:val="0"/>
        <w:jc w:val="right"/>
        <w:rPr>
          <w:rFonts w:asciiTheme="majorEastAsia" w:eastAsiaTheme="majorEastAsia" w:hAnsiTheme="majorEastAsia"/>
          <w:szCs w:val="21"/>
        </w:rPr>
      </w:pPr>
      <w:r w:rsidRPr="00AD624C">
        <w:rPr>
          <w:rFonts w:asciiTheme="majorEastAsia" w:eastAsiaTheme="majorEastAsia" w:hAnsiTheme="majorEastAsia" w:hint="eastAsia"/>
          <w:szCs w:val="21"/>
        </w:rPr>
        <w:t>チェック欄記入方法　○：実施している　△：一部実施している　×：実施していない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812"/>
        <w:gridCol w:w="1134"/>
        <w:gridCol w:w="6095"/>
      </w:tblGrid>
      <w:tr w:rsidR="00AD624C" w:rsidRPr="00AD624C" w:rsidTr="007025F8">
        <w:trPr>
          <w:trHeight w:val="360"/>
        </w:trPr>
        <w:tc>
          <w:tcPr>
            <w:tcW w:w="1222" w:type="dxa"/>
            <w:vAlign w:val="center"/>
          </w:tcPr>
          <w:p w:rsidR="00AD624C" w:rsidRPr="00AD624C" w:rsidRDefault="00AD624C" w:rsidP="00AD624C">
            <w:pPr>
              <w:jc w:val="center"/>
              <w:rPr>
                <w:rFonts w:asciiTheme="majorEastAsia" w:eastAsiaTheme="majorEastAsia" w:hAnsiTheme="majorEastAsia"/>
                <w:szCs w:val="24"/>
              </w:rPr>
            </w:pPr>
            <w:r w:rsidRPr="00AD624C">
              <w:rPr>
                <w:rFonts w:asciiTheme="majorEastAsia" w:eastAsiaTheme="majorEastAsia" w:hAnsiTheme="majorEastAsia" w:hint="eastAsia"/>
                <w:sz w:val="18"/>
                <w:szCs w:val="18"/>
              </w:rPr>
              <w:t>災害の種類</w:t>
            </w:r>
          </w:p>
        </w:tc>
        <w:tc>
          <w:tcPr>
            <w:tcW w:w="6946" w:type="dxa"/>
            <w:gridSpan w:val="2"/>
            <w:vAlign w:val="center"/>
          </w:tcPr>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チェック項目</w:t>
            </w:r>
          </w:p>
        </w:tc>
        <w:tc>
          <w:tcPr>
            <w:tcW w:w="1134" w:type="dxa"/>
          </w:tcPr>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チェック</w:t>
            </w:r>
          </w:p>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（○、△、×の記入）</w:t>
            </w:r>
          </w:p>
        </w:tc>
        <w:tc>
          <w:tcPr>
            <w:tcW w:w="6095" w:type="dxa"/>
            <w:vAlign w:val="center"/>
          </w:tcPr>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改善方針等</w:t>
            </w:r>
          </w:p>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（問題点とそれに対する改善方針、実施時期等を具体的に明記してください）</w:t>
            </w:r>
          </w:p>
        </w:tc>
      </w:tr>
      <w:tr w:rsidR="00AD624C" w:rsidRPr="00AD624C" w:rsidTr="007025F8">
        <w:trPr>
          <w:trHeight w:val="645"/>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共通事項</w:t>
            </w:r>
          </w:p>
        </w:tc>
        <w:tc>
          <w:tcPr>
            <w:tcW w:w="1134"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保護帽の着用</w:t>
            </w:r>
          </w:p>
        </w:tc>
        <w:tc>
          <w:tcPr>
            <w:tcW w:w="5812" w:type="dxa"/>
            <w:tcBorders>
              <w:bottom w:val="dashed" w:sz="4" w:space="0" w:color="auto"/>
            </w:tcBorders>
          </w:tcPr>
          <w:p w:rsidR="00AD624C" w:rsidRPr="00AD624C" w:rsidRDefault="00AD624C" w:rsidP="00AD624C">
            <w:pPr>
              <w:ind w:leftChars="20" w:left="48"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最大積載量が５トン以上のトラックの荷役作業においては必ず保護帽を着用させていますか。</w:t>
            </w:r>
          </w:p>
        </w:tc>
        <w:tc>
          <w:tcPr>
            <w:tcW w:w="1134" w:type="dxa"/>
            <w:tcBorders>
              <w:bottom w:val="dashed" w:sz="4" w:space="0" w:color="auto"/>
            </w:tcBorders>
          </w:tcPr>
          <w:p w:rsidR="00AD624C" w:rsidRPr="00AD624C" w:rsidRDefault="00AD624C" w:rsidP="00AD624C">
            <w:pPr>
              <w:jc w:val="center"/>
              <w:rPr>
                <w:rFonts w:asciiTheme="majorEastAsia" w:eastAsiaTheme="majorEastAsia" w:hAnsiTheme="majorEastAsia"/>
                <w:sz w:val="21"/>
                <w:szCs w:val="21"/>
              </w:rPr>
            </w:pPr>
          </w:p>
        </w:tc>
        <w:tc>
          <w:tcPr>
            <w:tcW w:w="6095" w:type="dxa"/>
            <w:vMerge w:val="restart"/>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420"/>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vMerge/>
          </w:tcPr>
          <w:p w:rsidR="00AD624C" w:rsidRPr="00AD624C" w:rsidRDefault="00AD624C" w:rsidP="00AD624C">
            <w:pPr>
              <w:ind w:leftChars="89" w:left="867" w:hangingChars="363" w:hanging="653"/>
              <w:rPr>
                <w:rFonts w:asciiTheme="majorEastAsia" w:eastAsiaTheme="majorEastAsia" w:hAnsiTheme="majorEastAsia"/>
                <w:sz w:val="18"/>
                <w:szCs w:val="18"/>
              </w:rPr>
            </w:pPr>
          </w:p>
        </w:tc>
        <w:tc>
          <w:tcPr>
            <w:tcW w:w="5812" w:type="dxa"/>
            <w:tcBorders>
              <w:top w:val="dashed" w:sz="4" w:space="0" w:color="auto"/>
            </w:tcBorders>
          </w:tcPr>
          <w:p w:rsidR="00AD624C" w:rsidRPr="00AD624C" w:rsidRDefault="00AD624C" w:rsidP="00AD624C">
            <w:pPr>
              <w:ind w:leftChars="20" w:left="48" w:firstLineChars="80" w:firstLine="144"/>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上記以外の場合の荷役作業においても保護帽の着用させていますか。</w:t>
            </w:r>
          </w:p>
        </w:tc>
        <w:tc>
          <w:tcPr>
            <w:tcW w:w="1134" w:type="dxa"/>
            <w:tcBorders>
              <w:top w:val="dashed" w:sz="4" w:space="0" w:color="auto"/>
            </w:tcBorders>
          </w:tcPr>
          <w:p w:rsidR="00AD624C" w:rsidRPr="00AD624C" w:rsidRDefault="00AD624C" w:rsidP="00AD624C">
            <w:pPr>
              <w:jc w:val="center"/>
              <w:rPr>
                <w:rFonts w:asciiTheme="majorEastAsia" w:eastAsiaTheme="majorEastAsia" w:hAnsiTheme="majorEastAsia"/>
                <w:sz w:val="18"/>
                <w:szCs w:val="18"/>
              </w:rPr>
            </w:pPr>
          </w:p>
        </w:tc>
        <w:tc>
          <w:tcPr>
            <w:tcW w:w="6095" w:type="dxa"/>
            <w:vMerge/>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360"/>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耐滑性のある靴の着用</w:t>
            </w:r>
          </w:p>
        </w:tc>
        <w:tc>
          <w:tcPr>
            <w:tcW w:w="5812" w:type="dxa"/>
          </w:tcPr>
          <w:p w:rsidR="00AD624C" w:rsidRPr="00AD624C" w:rsidRDefault="00AD624C" w:rsidP="00AD624C">
            <w:pPr>
              <w:ind w:left="43" w:firstLineChars="78" w:firstLine="14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雨天時等滑りやすい状態で作業を行う場合には、耐滑性のある靴（Ｆマーク）を使用させていますか。</w:t>
            </w:r>
          </w:p>
        </w:tc>
        <w:tc>
          <w:tcPr>
            <w:tcW w:w="1134" w:type="dxa"/>
          </w:tcPr>
          <w:p w:rsidR="00AD624C" w:rsidRPr="00AD624C" w:rsidRDefault="00AD624C" w:rsidP="00AD624C">
            <w:pPr>
              <w:jc w:val="center"/>
              <w:rPr>
                <w:rFonts w:asciiTheme="majorEastAsia" w:eastAsiaTheme="majorEastAsia" w:hAnsiTheme="majorEastAsia"/>
                <w:sz w:val="18"/>
                <w:szCs w:val="18"/>
              </w:rPr>
            </w:pPr>
          </w:p>
        </w:tc>
        <w:tc>
          <w:tcPr>
            <w:tcW w:w="6095" w:type="dxa"/>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345"/>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墜落・転落災害</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作業計画の作成等</w:t>
            </w:r>
          </w:p>
        </w:tc>
        <w:tc>
          <w:tcPr>
            <w:tcW w:w="5812" w:type="dxa"/>
          </w:tcPr>
          <w:p w:rsidR="00AD624C" w:rsidRPr="00AD624C" w:rsidRDefault="00AD624C" w:rsidP="00AD624C">
            <w:pPr>
              <w:ind w:left="43" w:firstLineChars="78" w:firstLine="14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AD624C" w:rsidRPr="00AD624C" w:rsidRDefault="00AD624C" w:rsidP="00AD624C">
            <w:pPr>
              <w:jc w:val="center"/>
              <w:rPr>
                <w:rFonts w:asciiTheme="majorEastAsia" w:eastAsiaTheme="majorEastAsia" w:hAnsiTheme="majorEastAsia"/>
                <w:sz w:val="18"/>
                <w:szCs w:val="18"/>
              </w:rPr>
            </w:pPr>
          </w:p>
        </w:tc>
        <w:tc>
          <w:tcPr>
            <w:tcW w:w="6095" w:type="dxa"/>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1007"/>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tcPr>
          <w:p w:rsidR="00AD624C" w:rsidRPr="00AD624C" w:rsidRDefault="00AD624C" w:rsidP="00AD624C">
            <w:pPr>
              <w:suppressAutoHyphens/>
              <w:kinsoku w:val="0"/>
              <w:wordWrap w:val="0"/>
              <w:overflowPunct w:val="0"/>
              <w:autoSpaceDE w:val="0"/>
              <w:autoSpaceDN w:val="0"/>
              <w:adjustRightInd w:val="0"/>
              <w:textAlignment w:val="baseline"/>
              <w:rPr>
                <w:rFonts w:asciiTheme="majorEastAsia" w:eastAsiaTheme="majorEastAsia" w:hAnsiTheme="majorEastAsia" w:cs="ＭＳ ゴシック"/>
                <w:color w:val="000000"/>
                <w:kern w:val="0"/>
                <w:sz w:val="18"/>
                <w:szCs w:val="18"/>
              </w:rPr>
            </w:pPr>
            <w:r w:rsidRPr="00AD624C">
              <w:rPr>
                <w:rFonts w:asciiTheme="majorEastAsia" w:eastAsiaTheme="majorEastAsia" w:hAnsiTheme="majorEastAsia" w:cs="ＭＳ ゴシック" w:hint="eastAsia"/>
                <w:color w:val="000000"/>
                <w:kern w:val="0"/>
                <w:sz w:val="18"/>
                <w:szCs w:val="18"/>
              </w:rPr>
              <w:t>作業床等の使用</w:t>
            </w:r>
          </w:p>
        </w:tc>
        <w:tc>
          <w:tcPr>
            <w:tcW w:w="5812" w:type="dxa"/>
          </w:tcPr>
          <w:p w:rsidR="00AD624C" w:rsidRPr="00AD624C" w:rsidRDefault="00AD624C" w:rsidP="00AD624C">
            <w:pPr>
              <w:suppressAutoHyphens/>
              <w:kinsoku w:val="0"/>
              <w:wordWrap w:val="0"/>
              <w:overflowPunct w:val="0"/>
              <w:autoSpaceDE w:val="0"/>
              <w:autoSpaceDN w:val="0"/>
              <w:adjustRightInd w:val="0"/>
              <w:ind w:left="43" w:firstLineChars="78" w:firstLine="140"/>
              <w:textAlignment w:val="baseline"/>
              <w:rPr>
                <w:rFonts w:asciiTheme="majorEastAsia" w:eastAsiaTheme="majorEastAsia" w:hAnsiTheme="majorEastAsia" w:cs="ＭＳ ゴシック"/>
                <w:color w:val="000000"/>
                <w:kern w:val="0"/>
                <w:sz w:val="18"/>
                <w:szCs w:val="18"/>
              </w:rPr>
            </w:pPr>
            <w:r w:rsidRPr="00AD624C">
              <w:rPr>
                <w:rFonts w:asciiTheme="majorEastAsia" w:eastAsiaTheme="majorEastAsia" w:hAnsiTheme="majorEastAsia" w:cs="ＭＳ ゴシック" w:hint="eastAsia"/>
                <w:color w:val="000000"/>
                <w:kern w:val="0"/>
                <w:sz w:val="18"/>
                <w:szCs w:val="18"/>
              </w:rPr>
              <w:t>荷台の上での作業については、あおりに取り付ける簡易作業床や移動式プラットホーム等を使用するなどし、荷台のあおりに乗っての作業を避けさせていますか。</w:t>
            </w:r>
          </w:p>
        </w:tc>
        <w:tc>
          <w:tcPr>
            <w:tcW w:w="1134" w:type="dxa"/>
          </w:tcPr>
          <w:p w:rsidR="00AD624C" w:rsidRPr="00AD624C" w:rsidRDefault="00AD624C" w:rsidP="00AD624C">
            <w:pPr>
              <w:jc w:val="center"/>
              <w:rPr>
                <w:rFonts w:asciiTheme="majorEastAsia" w:eastAsiaTheme="majorEastAsia" w:hAnsiTheme="majorEastAsia"/>
                <w:sz w:val="18"/>
                <w:szCs w:val="18"/>
              </w:rPr>
            </w:pPr>
          </w:p>
        </w:tc>
        <w:tc>
          <w:tcPr>
            <w:tcW w:w="6095" w:type="dxa"/>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735"/>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vMerge w:val="restart"/>
          </w:tcPr>
          <w:p w:rsidR="00AD624C" w:rsidRPr="00AD624C" w:rsidRDefault="00AD624C" w:rsidP="00AD624C">
            <w:pPr>
              <w:suppressAutoHyphens/>
              <w:kinsoku w:val="0"/>
              <w:wordWrap w:val="0"/>
              <w:overflowPunct w:val="0"/>
              <w:autoSpaceDE w:val="0"/>
              <w:autoSpaceDN w:val="0"/>
              <w:adjustRightInd w:val="0"/>
              <w:textAlignment w:val="baseline"/>
              <w:rPr>
                <w:rFonts w:asciiTheme="majorEastAsia" w:eastAsiaTheme="majorEastAsia" w:hAnsiTheme="majorEastAsia" w:cs="ＭＳ ゴシック"/>
                <w:color w:val="000000"/>
                <w:kern w:val="0"/>
                <w:sz w:val="18"/>
                <w:szCs w:val="18"/>
              </w:rPr>
            </w:pPr>
            <w:r w:rsidRPr="00AD624C">
              <w:rPr>
                <w:rFonts w:asciiTheme="majorEastAsia" w:eastAsiaTheme="majorEastAsia" w:hAnsiTheme="majorEastAsia" w:cs="ＭＳ ゴシック" w:hint="eastAsia"/>
                <w:color w:val="000000"/>
                <w:kern w:val="0"/>
                <w:sz w:val="18"/>
                <w:szCs w:val="18"/>
              </w:rPr>
              <w:t>昇降設備の使用</w:t>
            </w:r>
          </w:p>
        </w:tc>
        <w:tc>
          <w:tcPr>
            <w:tcW w:w="5812" w:type="dxa"/>
            <w:tcBorders>
              <w:bottom w:val="dashed" w:sz="4" w:space="0" w:color="auto"/>
            </w:tcBorders>
          </w:tcPr>
          <w:p w:rsidR="00AD624C" w:rsidRPr="00AD624C" w:rsidRDefault="00AD624C" w:rsidP="00AD624C">
            <w:pPr>
              <w:suppressAutoHyphens/>
              <w:kinsoku w:val="0"/>
              <w:wordWrap w:val="0"/>
              <w:overflowPunct w:val="0"/>
              <w:autoSpaceDE w:val="0"/>
              <w:autoSpaceDN w:val="0"/>
              <w:adjustRightInd w:val="0"/>
              <w:ind w:left="43" w:firstLineChars="110" w:firstLine="198"/>
              <w:textAlignment w:val="baseline"/>
              <w:rPr>
                <w:rFonts w:asciiTheme="majorEastAsia" w:eastAsiaTheme="majorEastAsia" w:hAnsiTheme="majorEastAsia" w:cs="ＭＳ ゴシック"/>
                <w:color w:val="000000"/>
                <w:kern w:val="0"/>
                <w:sz w:val="18"/>
                <w:szCs w:val="18"/>
              </w:rPr>
            </w:pPr>
            <w:r w:rsidRPr="00AD624C">
              <w:rPr>
                <w:rFonts w:asciiTheme="majorEastAsia" w:eastAsiaTheme="majorEastAsia" w:hAnsiTheme="majorEastAsia" w:cs="Times New Roman" w:hint="eastAsia"/>
                <w:color w:val="000000"/>
                <w:kern w:val="0"/>
                <w:sz w:val="18"/>
                <w:szCs w:val="18"/>
              </w:rPr>
              <w:t>荷台への昇降設備を用意し、</w:t>
            </w:r>
            <w:r w:rsidRPr="00AD624C">
              <w:rPr>
                <w:rFonts w:asciiTheme="majorEastAsia" w:eastAsiaTheme="majorEastAsia" w:hAnsiTheme="majorEastAsia" w:cs="ＭＳ ゴシック" w:hint="eastAsia"/>
                <w:color w:val="000000"/>
                <w:kern w:val="0"/>
                <w:sz w:val="18"/>
                <w:szCs w:val="18"/>
              </w:rPr>
              <w:t>最大積載量が５ｔ以上のトラックの荷台への昇降は、昇降設備を使用させていますか。</w:t>
            </w:r>
          </w:p>
        </w:tc>
        <w:tc>
          <w:tcPr>
            <w:tcW w:w="1134" w:type="dxa"/>
            <w:tcBorders>
              <w:bottom w:val="dashed" w:sz="4" w:space="0" w:color="auto"/>
            </w:tcBorders>
          </w:tcPr>
          <w:p w:rsidR="00AD624C" w:rsidRPr="00AD624C" w:rsidRDefault="00AD624C" w:rsidP="00AD624C">
            <w:pPr>
              <w:jc w:val="center"/>
              <w:rPr>
                <w:rFonts w:asciiTheme="majorEastAsia" w:eastAsiaTheme="majorEastAsia" w:hAnsiTheme="majorEastAsia"/>
                <w:sz w:val="18"/>
                <w:szCs w:val="18"/>
              </w:rPr>
            </w:pPr>
          </w:p>
        </w:tc>
        <w:tc>
          <w:tcPr>
            <w:tcW w:w="6095" w:type="dxa"/>
            <w:vMerge w:val="restart"/>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690"/>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vMerge/>
          </w:tcPr>
          <w:p w:rsidR="00AD624C" w:rsidRPr="00AD624C" w:rsidRDefault="00AD624C" w:rsidP="00AD624C">
            <w:pPr>
              <w:suppressAutoHyphens/>
              <w:kinsoku w:val="0"/>
              <w:wordWrap w:val="0"/>
              <w:overflowPunct w:val="0"/>
              <w:autoSpaceDE w:val="0"/>
              <w:autoSpaceDN w:val="0"/>
              <w:adjustRightInd w:val="0"/>
              <w:ind w:left="242"/>
              <w:textAlignment w:val="baseline"/>
              <w:rPr>
                <w:rFonts w:asciiTheme="majorEastAsia" w:eastAsiaTheme="majorEastAsia" w:hAnsiTheme="majorEastAsia" w:cs="Times New Roman"/>
                <w:color w:val="000000"/>
                <w:kern w:val="0"/>
                <w:sz w:val="18"/>
                <w:szCs w:val="18"/>
              </w:rPr>
            </w:pPr>
          </w:p>
        </w:tc>
        <w:tc>
          <w:tcPr>
            <w:tcW w:w="5812" w:type="dxa"/>
            <w:tcBorders>
              <w:top w:val="dashed" w:sz="4" w:space="0" w:color="auto"/>
            </w:tcBorders>
          </w:tcPr>
          <w:p w:rsidR="00AD624C" w:rsidRPr="00AD624C" w:rsidRDefault="00AD624C" w:rsidP="00AD624C">
            <w:pPr>
              <w:suppressAutoHyphens/>
              <w:kinsoku w:val="0"/>
              <w:wordWrap w:val="0"/>
              <w:overflowPunct w:val="0"/>
              <w:autoSpaceDE w:val="0"/>
              <w:autoSpaceDN w:val="0"/>
              <w:adjustRightInd w:val="0"/>
              <w:ind w:left="2" w:firstLineChars="100" w:firstLine="180"/>
              <w:textAlignment w:val="baseline"/>
              <w:rPr>
                <w:rFonts w:asciiTheme="majorEastAsia" w:eastAsiaTheme="majorEastAsia" w:hAnsiTheme="majorEastAsia" w:cs="Times New Roman"/>
                <w:color w:val="000000"/>
                <w:kern w:val="0"/>
                <w:sz w:val="18"/>
                <w:szCs w:val="18"/>
              </w:rPr>
            </w:pPr>
            <w:r w:rsidRPr="00AD624C">
              <w:rPr>
                <w:rFonts w:asciiTheme="majorEastAsia" w:eastAsiaTheme="majorEastAsia" w:hAnsiTheme="majorEastAsia" w:cs="ＭＳ ゴシック" w:hint="eastAsia"/>
                <w:color w:val="000000"/>
                <w:kern w:val="0"/>
                <w:sz w:val="18"/>
                <w:szCs w:val="18"/>
              </w:rPr>
              <w:t>最大積載量が５ｔ未満のトラックの荷台への昇降についても、昇降設備（踏み台等の簡易なものでもよい。）を使用させていますか。</w:t>
            </w:r>
          </w:p>
        </w:tc>
        <w:tc>
          <w:tcPr>
            <w:tcW w:w="1134" w:type="dxa"/>
            <w:tcBorders>
              <w:top w:val="dashed" w:sz="4" w:space="0" w:color="auto"/>
            </w:tcBorders>
          </w:tcPr>
          <w:p w:rsidR="00AD624C" w:rsidRPr="00AD624C" w:rsidRDefault="00AD624C" w:rsidP="00AD624C">
            <w:pPr>
              <w:jc w:val="center"/>
              <w:rPr>
                <w:rFonts w:asciiTheme="majorEastAsia" w:eastAsiaTheme="majorEastAsia" w:hAnsiTheme="majorEastAsia"/>
                <w:sz w:val="18"/>
                <w:szCs w:val="18"/>
              </w:rPr>
            </w:pPr>
          </w:p>
        </w:tc>
        <w:tc>
          <w:tcPr>
            <w:tcW w:w="6095" w:type="dxa"/>
            <w:vMerge/>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706"/>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tcPr>
          <w:p w:rsidR="00AD624C" w:rsidRPr="00AD624C" w:rsidRDefault="00AD624C" w:rsidP="00AD624C">
            <w:pPr>
              <w:suppressAutoHyphens/>
              <w:kinsoku w:val="0"/>
              <w:wordWrap w:val="0"/>
              <w:overflowPunct w:val="0"/>
              <w:autoSpaceDE w:val="0"/>
              <w:autoSpaceDN w:val="0"/>
              <w:adjustRightInd w:val="0"/>
              <w:textAlignment w:val="baseline"/>
              <w:rPr>
                <w:rFonts w:asciiTheme="majorEastAsia" w:eastAsiaTheme="majorEastAsia" w:hAnsiTheme="majorEastAsia" w:cs="Times New Roman"/>
                <w:color w:val="000000"/>
                <w:kern w:val="0"/>
                <w:sz w:val="18"/>
                <w:szCs w:val="18"/>
              </w:rPr>
            </w:pPr>
            <w:r w:rsidRPr="00AD624C">
              <w:rPr>
                <w:rFonts w:asciiTheme="majorEastAsia" w:eastAsiaTheme="majorEastAsia" w:hAnsiTheme="majorEastAsia" w:cs="Times New Roman" w:hint="eastAsia"/>
                <w:color w:val="000000"/>
                <w:kern w:val="0"/>
                <w:sz w:val="18"/>
                <w:szCs w:val="18"/>
              </w:rPr>
              <w:t>荷や荷台上での作業</w:t>
            </w:r>
          </w:p>
        </w:tc>
        <w:tc>
          <w:tcPr>
            <w:tcW w:w="5812" w:type="dxa"/>
          </w:tcPr>
          <w:p w:rsidR="00AD624C" w:rsidRPr="00AD624C" w:rsidRDefault="00AD624C" w:rsidP="00AD624C">
            <w:pPr>
              <w:suppressAutoHyphens/>
              <w:kinsoku w:val="0"/>
              <w:wordWrap w:val="0"/>
              <w:overflowPunct w:val="0"/>
              <w:autoSpaceDE w:val="0"/>
              <w:autoSpaceDN w:val="0"/>
              <w:adjustRightInd w:val="0"/>
              <w:ind w:left="43" w:firstLineChars="110" w:firstLine="198"/>
              <w:textAlignment w:val="baseline"/>
              <w:rPr>
                <w:rFonts w:asciiTheme="majorEastAsia" w:eastAsiaTheme="majorEastAsia" w:hAnsiTheme="majorEastAsia" w:cs="Times New Roman"/>
                <w:color w:val="000000"/>
                <w:kern w:val="0"/>
                <w:sz w:val="18"/>
                <w:szCs w:val="18"/>
              </w:rPr>
            </w:pPr>
            <w:r w:rsidRPr="00AD624C">
              <w:rPr>
                <w:rFonts w:asciiTheme="majorEastAsia" w:eastAsiaTheme="majorEastAsia" w:hAnsiTheme="majorEastAsia" w:cs="ＭＳ ゴシック" w:hint="eastAsia"/>
                <w:color w:val="000000"/>
                <w:kern w:val="0"/>
                <w:sz w:val="18"/>
                <w:szCs w:val="18"/>
              </w:rPr>
              <w:t>荷や荷台の上で作業を行う場合は、荷台端付近で背を荷台外側に向けないようにし、後ずさりさせないようにしていますか。不安定な荷の上では移動させないようにしていますか（一度地面に降りて移動すること。）。</w:t>
            </w:r>
          </w:p>
        </w:tc>
        <w:tc>
          <w:tcPr>
            <w:tcW w:w="1134" w:type="dxa"/>
          </w:tcPr>
          <w:p w:rsidR="00AD624C" w:rsidRPr="00AD624C" w:rsidRDefault="00AD624C" w:rsidP="00AD624C">
            <w:pPr>
              <w:jc w:val="center"/>
              <w:rPr>
                <w:rFonts w:asciiTheme="majorEastAsia" w:eastAsiaTheme="majorEastAsia" w:hAnsiTheme="majorEastAsia"/>
                <w:sz w:val="18"/>
                <w:szCs w:val="18"/>
              </w:rPr>
            </w:pPr>
          </w:p>
        </w:tc>
        <w:tc>
          <w:tcPr>
            <w:tcW w:w="6095" w:type="dxa"/>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630"/>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tcPr>
          <w:p w:rsidR="00AD624C" w:rsidRPr="00AD624C" w:rsidRDefault="00AD624C" w:rsidP="00AD624C">
            <w:pPr>
              <w:overflowPunct w:val="0"/>
              <w:textAlignment w:val="baseline"/>
              <w:rPr>
                <w:rFonts w:asciiTheme="majorEastAsia" w:eastAsiaTheme="majorEastAsia" w:hAnsiTheme="majorEastAsia" w:cs="Times New Roman"/>
                <w:color w:val="000000"/>
                <w:kern w:val="0"/>
                <w:sz w:val="18"/>
                <w:szCs w:val="18"/>
              </w:rPr>
            </w:pPr>
            <w:r w:rsidRPr="00AD624C">
              <w:rPr>
                <w:rFonts w:asciiTheme="majorEastAsia" w:eastAsiaTheme="majorEastAsia" w:hAnsiTheme="majorEastAsia" w:cs="Times New Roman" w:hint="eastAsia"/>
                <w:color w:val="000000"/>
                <w:kern w:val="0"/>
                <w:sz w:val="18"/>
                <w:szCs w:val="18"/>
              </w:rPr>
              <w:t>安全帯の使用</w:t>
            </w:r>
          </w:p>
        </w:tc>
        <w:tc>
          <w:tcPr>
            <w:tcW w:w="5812" w:type="dxa"/>
          </w:tcPr>
          <w:p w:rsidR="00AD624C" w:rsidRPr="00AD624C" w:rsidRDefault="00AD624C" w:rsidP="00AD624C">
            <w:pPr>
              <w:overflowPunct w:val="0"/>
              <w:ind w:firstLineChars="100" w:firstLine="180"/>
              <w:textAlignment w:val="baseline"/>
              <w:rPr>
                <w:rFonts w:asciiTheme="majorEastAsia" w:eastAsiaTheme="majorEastAsia" w:hAnsiTheme="majorEastAsia" w:cs="Times New Roman"/>
                <w:color w:val="000000"/>
                <w:kern w:val="0"/>
                <w:sz w:val="18"/>
                <w:szCs w:val="18"/>
              </w:rPr>
            </w:pPr>
            <w:r w:rsidRPr="00AD624C">
              <w:rPr>
                <w:rFonts w:asciiTheme="majorEastAsia" w:eastAsiaTheme="majorEastAsia" w:hAnsiTheme="majorEastAsia" w:cs="ＭＳ ゴシック" w:hint="eastAsia"/>
                <w:color w:val="000000"/>
                <w:kern w:val="0"/>
                <w:sz w:val="18"/>
                <w:szCs w:val="18"/>
              </w:rPr>
              <w:t>安全帯を取り付ける設備がある場合は、安全帯を使用させていますか。</w:t>
            </w:r>
          </w:p>
        </w:tc>
        <w:tc>
          <w:tcPr>
            <w:tcW w:w="1134" w:type="dxa"/>
          </w:tcPr>
          <w:p w:rsidR="00AD624C" w:rsidRPr="00AD624C" w:rsidRDefault="00AD624C" w:rsidP="00AD624C">
            <w:pPr>
              <w:jc w:val="center"/>
              <w:rPr>
                <w:rFonts w:asciiTheme="majorEastAsia" w:eastAsiaTheme="majorEastAsia" w:hAnsiTheme="majorEastAsia"/>
                <w:sz w:val="18"/>
                <w:szCs w:val="18"/>
              </w:rPr>
            </w:pPr>
          </w:p>
        </w:tc>
        <w:tc>
          <w:tcPr>
            <w:tcW w:w="6095" w:type="dxa"/>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390"/>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荷崩れ</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作業計画の作成等</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315"/>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適切な荷付けの実施</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積付けの際、積みおろしを行う労働者が安全に積みおろしができるよう配慮した積付けを行い、適切な固定・固縛を行わせていますか。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465"/>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ind w:left="1"/>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走行中の荷への配慮</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荷崩れに繋がりやすい荒い運転（急制動、急発進、急旋回等）をさせないようにしていますか。トラックで輸送中、適宜停車時に積荷の固定・固縛方法を点検させていますか。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405"/>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荷下ろし時の配慮</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ロープ解きの作業、シート外しの作業、荷台のあおりやウイングを動かす場合、荷室扉を開ける場合は、荷台上の荷の落下の危険がないことを確認した後に行わせていますか。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645"/>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教育の実施</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荷の固定・固縛方法に係る教育を実施していますか。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16"/>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フォークリフト使用時</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作業計画の作成等</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作業計画、作業手順書を作成し、複数の作業者で荷役作業を行う場合は、作業指揮者を配置していますか。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690"/>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適切な資格者による運転</w:t>
            </w:r>
          </w:p>
        </w:tc>
        <w:tc>
          <w:tcPr>
            <w:tcW w:w="5812" w:type="dxa"/>
            <w:tcBorders>
              <w:bottom w:val="dashed" w:sz="4" w:space="0" w:color="auto"/>
            </w:tcBorders>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フォークリフトの運転は、最大荷重に合った資格を有している労働者に行わせていますか。</w:t>
            </w:r>
          </w:p>
        </w:tc>
        <w:tc>
          <w:tcPr>
            <w:tcW w:w="1134" w:type="dxa"/>
            <w:tcBorders>
              <w:bottom w:val="dashed" w:sz="4" w:space="0" w:color="auto"/>
            </w:tcBorders>
          </w:tcPr>
          <w:p w:rsidR="00AD624C" w:rsidRPr="00AD624C" w:rsidRDefault="00AD624C" w:rsidP="00AD624C">
            <w:pPr>
              <w:jc w:val="center"/>
              <w:rPr>
                <w:rFonts w:asciiTheme="majorEastAsia" w:eastAsiaTheme="majorEastAsia" w:hAnsiTheme="majorEastAsia"/>
              </w:rPr>
            </w:pPr>
          </w:p>
        </w:tc>
        <w:tc>
          <w:tcPr>
            <w:tcW w:w="6095" w:type="dxa"/>
            <w:vMerge w:val="restart"/>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735"/>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vMerge/>
          </w:tcPr>
          <w:p w:rsidR="00AD624C" w:rsidRPr="00AD624C" w:rsidRDefault="00AD624C" w:rsidP="00AD624C">
            <w:pPr>
              <w:ind w:leftChars="88" w:left="211"/>
              <w:rPr>
                <w:rFonts w:asciiTheme="majorEastAsia" w:eastAsiaTheme="majorEastAsia" w:hAnsiTheme="majorEastAsia"/>
                <w:sz w:val="18"/>
                <w:szCs w:val="18"/>
              </w:rPr>
            </w:pPr>
          </w:p>
        </w:tc>
        <w:tc>
          <w:tcPr>
            <w:tcW w:w="5812" w:type="dxa"/>
            <w:tcBorders>
              <w:top w:val="dashed" w:sz="4" w:space="0" w:color="auto"/>
            </w:tcBorders>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フォークリフトの操作に慣れていない場合は、一定期間は指導者の指導の下で作業を行わせていますか。</w:t>
            </w:r>
          </w:p>
        </w:tc>
        <w:tc>
          <w:tcPr>
            <w:tcW w:w="1134" w:type="dxa"/>
            <w:tcBorders>
              <w:top w:val="dashed" w:sz="4" w:space="0" w:color="auto"/>
            </w:tcBorders>
          </w:tcPr>
          <w:p w:rsidR="00AD624C" w:rsidRPr="00AD624C" w:rsidRDefault="00AD624C" w:rsidP="00AD624C">
            <w:pPr>
              <w:jc w:val="center"/>
              <w:rPr>
                <w:rFonts w:asciiTheme="majorEastAsia" w:eastAsiaTheme="majorEastAsia" w:hAnsiTheme="majorEastAsia"/>
              </w:rPr>
            </w:pPr>
          </w:p>
        </w:tc>
        <w:tc>
          <w:tcPr>
            <w:tcW w:w="6095" w:type="dxa"/>
            <w:vMerge/>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1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用途外使用の禁止</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フォークリフトの用途外使用（人の昇降等）、運転席からの身の乗り出し等の危険な行為をさせないようにしていますか。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1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安全な運転</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停止、急旋回を行わせないこと。バック走行時には、後方（進行方向）確認を徹底させていますか。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708"/>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走行場所の区分</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自社の施設内にあっては、フォークリフトの走行場所と歩行通路を区分していますか。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07"/>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無人暴走</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作業手順の作成</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トラックの停車、ドライバーの降車、トラック内での待機について、作業手順を定めていますか。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0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逸走防止措置の実施</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降車時には必ず逸走防止措置（①パーキングブレーキ→②エンジン停止→③ギアロック→④輪止めの４点セット）を実施させていますか。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0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逸走時の措置</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万一、トラックが動き出したときは、止めようとしたり、運転席に乗り込もうとすることは厳禁とし、周囲への警告を発せさせるようにしていますか。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0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降雪・凍結時の配慮</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降雪・凍結した坂道（わずかな傾斜も含む）では、原則として停車させないようにしていますか。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159"/>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トラック後退時</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確実な後方確認の実施</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トラックの後方の状況が十分確認できない場合は、トラックを後退させないようにしていますか。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159"/>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後退誘導による後退時の配慮</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後退誘導担当者がいる場合、誘導担当者が目視できる状態で後退を行い、声や笛などの音声のみで後退の可否を判断させないようにしていますか。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159"/>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後退警告音</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原則として、後退警告音の音量は下げないようにしていますか。やむを得ず下げる場合は、バックモニター等その他の安全対策を併用させるようにしていますか。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159"/>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誘導員の配置</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自社の施設内にあっては、誘導員を配置し、トラックを安全に誘導させていますか。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159"/>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走行場所の区分</w:t>
            </w:r>
          </w:p>
        </w:tc>
        <w:tc>
          <w:tcPr>
            <w:tcW w:w="5812"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自社の施設内にあっては、トラックの走行場所と歩行通路を区分していますか。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095" w:type="dxa"/>
          </w:tcPr>
          <w:p w:rsidR="00AD624C" w:rsidRPr="00AD624C" w:rsidRDefault="00AD624C" w:rsidP="00AD624C">
            <w:pPr>
              <w:rPr>
                <w:rFonts w:asciiTheme="majorEastAsia" w:eastAsiaTheme="majorEastAsia" w:hAnsiTheme="majorEastAsia"/>
                <w:szCs w:val="21"/>
              </w:rPr>
            </w:pPr>
          </w:p>
        </w:tc>
      </w:tr>
    </w:tbl>
    <w:p w:rsidR="00AD624C" w:rsidRPr="00AD624C" w:rsidRDefault="00AD624C" w:rsidP="00AD624C">
      <w:pPr>
        <w:numPr>
          <w:ilvl w:val="0"/>
          <w:numId w:val="13"/>
        </w:numPr>
        <w:rPr>
          <w:sz w:val="18"/>
          <w:szCs w:val="18"/>
        </w:rPr>
      </w:pPr>
      <w:r w:rsidRPr="00AD624C">
        <w:rPr>
          <w:rFonts w:hint="eastAsia"/>
          <w:sz w:val="18"/>
          <w:szCs w:val="18"/>
        </w:rPr>
        <w:t>上記の事項のほか、荷役作業時に陸運事業者が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AD624C" w:rsidRPr="00AD624C" w:rsidRDefault="00AD624C" w:rsidP="00AD624C">
      <w:pPr>
        <w:ind w:left="570"/>
        <w:rPr>
          <w:sz w:val="18"/>
          <w:szCs w:val="18"/>
        </w:rPr>
      </w:pPr>
      <w:r w:rsidRPr="00AD624C">
        <w:rPr>
          <w:rFonts w:hint="eastAsia"/>
          <w:sz w:val="18"/>
          <w:szCs w:val="18"/>
        </w:rPr>
        <w:t xml:space="preserve">　</w:t>
      </w:r>
      <w:r w:rsidRPr="00AD624C">
        <w:rPr>
          <w:sz w:val="18"/>
          <w:szCs w:val="18"/>
        </w:rPr>
        <w:t>http://www.mhlw.go.jp/new-info/kobetu/roudou/gyousei/anzen/dl/131017.pdf</w:t>
      </w:r>
    </w:p>
    <w:p w:rsidR="00AD624C" w:rsidRPr="00AD624C" w:rsidRDefault="00AD624C" w:rsidP="00AD624C">
      <w:pPr>
        <w:jc w:val="center"/>
        <w:rPr>
          <w:rFonts w:asciiTheme="majorEastAsia" w:eastAsiaTheme="majorEastAsia" w:hAnsiTheme="majorEastAsia"/>
          <w:szCs w:val="24"/>
        </w:rPr>
      </w:pPr>
      <w:r w:rsidRPr="00AD624C">
        <w:br w:type="page"/>
      </w:r>
      <w:r w:rsidRPr="00AD624C">
        <w:rPr>
          <w:rFonts w:asciiTheme="majorEastAsia" w:eastAsiaTheme="majorEastAsia" w:hAnsiTheme="majorEastAsia" w:hint="eastAsia"/>
          <w:szCs w:val="24"/>
        </w:rPr>
        <w:t>荷役５大災害防止対策チェックリスト</w:t>
      </w:r>
    </w:p>
    <w:p w:rsidR="00AD624C" w:rsidRPr="00AD624C" w:rsidRDefault="00AD624C" w:rsidP="00AD624C">
      <w:pPr>
        <w:jc w:val="right"/>
        <w:rPr>
          <w:rFonts w:asciiTheme="majorEastAsia" w:eastAsiaTheme="majorEastAsia" w:hAnsiTheme="majorEastAsia"/>
        </w:rPr>
      </w:pPr>
      <w:r w:rsidRPr="00AD624C">
        <w:rPr>
          <w:rFonts w:asciiTheme="majorEastAsia" w:eastAsiaTheme="majorEastAsia" w:hAnsiTheme="majorEastAsia" w:hint="eastAsia"/>
        </w:rPr>
        <w:t>（荷主、配送先、元請事業者等用）</w:t>
      </w:r>
    </w:p>
    <w:p w:rsidR="00AD624C" w:rsidRPr="00AD624C" w:rsidRDefault="00AD624C" w:rsidP="00AD624C">
      <w:pPr>
        <w:wordWrap w:val="0"/>
        <w:jc w:val="right"/>
        <w:rPr>
          <w:rFonts w:asciiTheme="majorEastAsia" w:eastAsiaTheme="majorEastAsia" w:hAnsiTheme="majorEastAsia"/>
          <w:szCs w:val="21"/>
        </w:rPr>
      </w:pPr>
      <w:r w:rsidRPr="00AD624C">
        <w:rPr>
          <w:rFonts w:asciiTheme="majorEastAsia" w:eastAsiaTheme="majorEastAsia" w:hAnsiTheme="majorEastAsia" w:hint="eastAsia"/>
          <w:szCs w:val="21"/>
        </w:rPr>
        <w:t>チェック欄記入方法　○：実施している　△：一部実施している　×：実施していない　－：該当なし</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134"/>
        <w:gridCol w:w="5673"/>
        <w:gridCol w:w="1134"/>
        <w:gridCol w:w="6234"/>
      </w:tblGrid>
      <w:tr w:rsidR="00AD624C" w:rsidRPr="00AD624C" w:rsidTr="007025F8">
        <w:trPr>
          <w:trHeight w:val="360"/>
        </w:trPr>
        <w:tc>
          <w:tcPr>
            <w:tcW w:w="1222" w:type="dxa"/>
            <w:vAlign w:val="center"/>
          </w:tcPr>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災害の種類</w:t>
            </w:r>
          </w:p>
        </w:tc>
        <w:tc>
          <w:tcPr>
            <w:tcW w:w="6807" w:type="dxa"/>
            <w:gridSpan w:val="2"/>
            <w:vAlign w:val="center"/>
          </w:tcPr>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チェック項目</w:t>
            </w:r>
          </w:p>
        </w:tc>
        <w:tc>
          <w:tcPr>
            <w:tcW w:w="1134" w:type="dxa"/>
          </w:tcPr>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チェック</w:t>
            </w:r>
          </w:p>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（○、△、×の記入）</w:t>
            </w:r>
          </w:p>
        </w:tc>
        <w:tc>
          <w:tcPr>
            <w:tcW w:w="6234" w:type="dxa"/>
            <w:vAlign w:val="center"/>
          </w:tcPr>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改善方針等</w:t>
            </w:r>
          </w:p>
          <w:p w:rsidR="00AD624C" w:rsidRPr="00AD624C" w:rsidRDefault="00AD624C" w:rsidP="00AD624C">
            <w:pPr>
              <w:jc w:val="cente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（問題点とそれに対する改善方針、実施時期等を具体的に明記してください）</w:t>
            </w:r>
          </w:p>
        </w:tc>
      </w:tr>
      <w:tr w:rsidR="00AD624C" w:rsidRPr="00AD624C" w:rsidTr="007025F8">
        <w:trPr>
          <w:trHeight w:val="645"/>
        </w:trPr>
        <w:tc>
          <w:tcPr>
            <w:tcW w:w="1222" w:type="dxa"/>
            <w:tcBorders>
              <w:bottom w:val="single" w:sz="4" w:space="0" w:color="auto"/>
            </w:tcBorders>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共通事項</w:t>
            </w:r>
          </w:p>
          <w:p w:rsidR="00AD624C" w:rsidRPr="00AD624C" w:rsidRDefault="00AD624C" w:rsidP="00AD624C">
            <w:pPr>
              <w:rPr>
                <w:rFonts w:asciiTheme="majorEastAsia" w:eastAsiaTheme="majorEastAsia" w:hAnsiTheme="majorEastAsia"/>
                <w:sz w:val="18"/>
                <w:szCs w:val="18"/>
              </w:rPr>
            </w:pPr>
          </w:p>
        </w:tc>
        <w:tc>
          <w:tcPr>
            <w:tcW w:w="1134" w:type="dxa"/>
            <w:tcBorders>
              <w:bottom w:val="single" w:sz="4" w:space="0" w:color="auto"/>
            </w:tcBorders>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保護帽の着用</w:t>
            </w:r>
          </w:p>
        </w:tc>
        <w:tc>
          <w:tcPr>
            <w:tcW w:w="5673" w:type="dxa"/>
            <w:tcBorders>
              <w:bottom w:val="single" w:sz="4" w:space="0" w:color="auto"/>
            </w:tcBorders>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荷役作業を行っている陸運事業者の労働者が保護帽を着用していない場合、着用を呼びかけていますか（事前に陸運事業者との間で取り決め等をしておくことが望まれる）。</w:t>
            </w:r>
          </w:p>
        </w:tc>
        <w:tc>
          <w:tcPr>
            <w:tcW w:w="1134" w:type="dxa"/>
            <w:tcBorders>
              <w:bottom w:val="single" w:sz="4" w:space="0" w:color="auto"/>
            </w:tcBorders>
          </w:tcPr>
          <w:p w:rsidR="00AD624C" w:rsidRPr="00AD624C" w:rsidRDefault="00AD624C" w:rsidP="00AD624C">
            <w:pPr>
              <w:jc w:val="center"/>
              <w:rPr>
                <w:rFonts w:asciiTheme="majorEastAsia" w:eastAsiaTheme="majorEastAsia" w:hAnsiTheme="majorEastAsia"/>
              </w:rPr>
            </w:pPr>
          </w:p>
        </w:tc>
        <w:tc>
          <w:tcPr>
            <w:tcW w:w="6234" w:type="dxa"/>
            <w:tcBorders>
              <w:bottom w:val="single" w:sz="4" w:space="0" w:color="auto"/>
            </w:tcBorders>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928"/>
        </w:trPr>
        <w:tc>
          <w:tcPr>
            <w:tcW w:w="1222" w:type="dxa"/>
            <w:vMerge w:val="restart"/>
            <w:tcBorders>
              <w:top w:val="single" w:sz="4" w:space="0" w:color="auto"/>
            </w:tcBorders>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墜落・転落災害</w:t>
            </w:r>
          </w:p>
        </w:tc>
        <w:tc>
          <w:tcPr>
            <w:tcW w:w="1134" w:type="dxa"/>
            <w:vMerge w:val="restart"/>
            <w:tcBorders>
              <w:top w:val="single" w:sz="4" w:space="0" w:color="auto"/>
            </w:tcBorders>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安全に作業できる設備の設置</w:t>
            </w:r>
          </w:p>
        </w:tc>
        <w:tc>
          <w:tcPr>
            <w:tcW w:w="5673" w:type="dxa"/>
            <w:tcBorders>
              <w:top w:val="single" w:sz="4" w:space="0" w:color="auto"/>
            </w:tcBorders>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荷主等が管理する施設において、プラットホーム（移動式のものを含む。）、墜落防止柵・安全ネット、荷台への昇降設備等の墜落・転落防止のための施設、設備を用意していますか。</w:t>
            </w:r>
          </w:p>
        </w:tc>
        <w:tc>
          <w:tcPr>
            <w:tcW w:w="1134" w:type="dxa"/>
            <w:tcBorders>
              <w:top w:val="single" w:sz="4" w:space="0" w:color="auto"/>
            </w:tcBorders>
          </w:tcPr>
          <w:p w:rsidR="00AD624C" w:rsidRPr="00AD624C" w:rsidRDefault="00AD624C" w:rsidP="00AD624C">
            <w:pPr>
              <w:jc w:val="center"/>
              <w:rPr>
                <w:rFonts w:asciiTheme="majorEastAsia" w:eastAsiaTheme="majorEastAsia" w:hAnsiTheme="majorEastAsia"/>
                <w:sz w:val="32"/>
                <w:szCs w:val="32"/>
              </w:rPr>
            </w:pPr>
          </w:p>
        </w:tc>
        <w:tc>
          <w:tcPr>
            <w:tcW w:w="6234" w:type="dxa"/>
            <w:tcBorders>
              <w:top w:val="single" w:sz="4" w:space="0" w:color="auto"/>
            </w:tcBorders>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1003"/>
        </w:trPr>
        <w:tc>
          <w:tcPr>
            <w:tcW w:w="1222" w:type="dxa"/>
            <w:vMerge/>
          </w:tcPr>
          <w:p w:rsidR="00AD624C" w:rsidRPr="00AD624C" w:rsidRDefault="00AD624C" w:rsidP="00AD624C">
            <w:pPr>
              <w:rPr>
                <w:rFonts w:asciiTheme="majorEastAsia" w:eastAsiaTheme="majorEastAsia" w:hAnsiTheme="majorEastAsia"/>
                <w:sz w:val="18"/>
                <w:szCs w:val="18"/>
              </w:rPr>
            </w:pPr>
          </w:p>
        </w:tc>
        <w:tc>
          <w:tcPr>
            <w:tcW w:w="1134" w:type="dxa"/>
            <w:vMerge/>
          </w:tcPr>
          <w:p w:rsidR="00AD624C" w:rsidRPr="00AD624C" w:rsidRDefault="00AD624C" w:rsidP="00AD624C">
            <w:pPr>
              <w:suppressAutoHyphens/>
              <w:kinsoku w:val="0"/>
              <w:wordWrap w:val="0"/>
              <w:overflowPunct w:val="0"/>
              <w:autoSpaceDE w:val="0"/>
              <w:autoSpaceDN w:val="0"/>
              <w:adjustRightInd w:val="0"/>
              <w:ind w:left="185"/>
              <w:textAlignment w:val="baseline"/>
              <w:rPr>
                <w:rFonts w:asciiTheme="majorEastAsia" w:eastAsiaTheme="majorEastAsia" w:hAnsiTheme="majorEastAsia" w:cs="ＭＳ ゴシック"/>
                <w:color w:val="000000"/>
                <w:kern w:val="0"/>
                <w:sz w:val="18"/>
                <w:szCs w:val="18"/>
              </w:rPr>
            </w:pPr>
          </w:p>
        </w:tc>
        <w:tc>
          <w:tcPr>
            <w:tcW w:w="5673" w:type="dxa"/>
          </w:tcPr>
          <w:p w:rsidR="00AD624C" w:rsidRPr="00AD624C" w:rsidRDefault="00AD624C" w:rsidP="00AD624C">
            <w:pPr>
              <w:suppressAutoHyphens/>
              <w:kinsoku w:val="0"/>
              <w:wordWrap w:val="0"/>
              <w:overflowPunct w:val="0"/>
              <w:autoSpaceDE w:val="0"/>
              <w:autoSpaceDN w:val="0"/>
              <w:adjustRightInd w:val="0"/>
              <w:ind w:firstLineChars="100" w:firstLine="180"/>
              <w:textAlignment w:val="baseline"/>
              <w:rPr>
                <w:rFonts w:asciiTheme="majorEastAsia" w:eastAsiaTheme="majorEastAsia" w:hAnsiTheme="majorEastAsia" w:cs="ＭＳ ゴシック"/>
                <w:color w:val="000000"/>
                <w:kern w:val="0"/>
                <w:sz w:val="18"/>
                <w:szCs w:val="18"/>
              </w:rPr>
            </w:pPr>
            <w:r w:rsidRPr="00AD624C">
              <w:rPr>
                <w:rFonts w:asciiTheme="majorEastAsia" w:eastAsiaTheme="majorEastAsia" w:hAnsiTheme="majorEastAsia" w:cs="ＭＳ ゴシック" w:hint="eastAsia"/>
                <w:color w:val="000000"/>
                <w:kern w:val="0"/>
                <w:sz w:val="18"/>
                <w:szCs w:val="18"/>
              </w:rPr>
              <w:t>荷主等が管理する施設において、タンクローリー上部に登って行う作業や荷台に積み上げた荷の上での作業等での墜落・転落災害を防止するため、施設側に安全帯取付設備（親綱、フック等）を設置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1033"/>
        </w:trPr>
        <w:tc>
          <w:tcPr>
            <w:tcW w:w="1222"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荷崩れ</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安全なパレットの提供</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荷主等が用意したパレットについて、崩壊・倒壊、踏み抜き等のパレットの破損による労働災害を防止するため、パレットの破損状況を確認し、破損している場合は交換していますか。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 w:val="18"/>
                <w:szCs w:val="18"/>
              </w:rPr>
            </w:pPr>
          </w:p>
        </w:tc>
      </w:tr>
      <w:tr w:rsidR="00AD624C" w:rsidRPr="00AD624C" w:rsidTr="007025F8">
        <w:trPr>
          <w:trHeight w:val="216"/>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フォークリフト使用時</w:t>
            </w:r>
          </w:p>
        </w:tc>
        <w:tc>
          <w:tcPr>
            <w:tcW w:w="1134"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適切な資格者による運転</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陸運事業者の労働者にフォークリフトを貸与する場合は、最大荷重に合った資格を有していることを確認していますか。</w:t>
            </w:r>
          </w:p>
          <w:p w:rsidR="00AD624C" w:rsidRPr="00AD624C" w:rsidRDefault="00AD624C" w:rsidP="00AD624C">
            <w:pPr>
              <w:ind w:firstLineChars="100" w:firstLine="180"/>
              <w:rPr>
                <w:rFonts w:asciiTheme="majorEastAsia" w:eastAsiaTheme="majorEastAsia" w:hAnsiTheme="majorEastAsia"/>
                <w:sz w:val="18"/>
                <w:szCs w:val="18"/>
              </w:rPr>
            </w:pP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1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vMerge/>
          </w:tcPr>
          <w:p w:rsidR="00AD624C" w:rsidRPr="00AD624C" w:rsidRDefault="00AD624C" w:rsidP="00AD624C">
            <w:pPr>
              <w:numPr>
                <w:ilvl w:val="0"/>
                <w:numId w:val="14"/>
              </w:numPr>
              <w:rPr>
                <w:rFonts w:asciiTheme="majorEastAsia" w:eastAsiaTheme="majorEastAsia" w:hAnsiTheme="majorEastAsia"/>
                <w:sz w:val="18"/>
                <w:szCs w:val="18"/>
              </w:rPr>
            </w:pP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荷主等の労働者が運転するフォークリフトにより、陸運事業者の労働者が被災することを防止するため、荷主等の労働者にフォークリフトによる荷役作業に関し、必要な安全教育を行っていますか。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1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構内使用ルールの作成・掲示</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荷主等の管理する施設において、構内におけるフォークリフト使用のルール（制限速度、安全通路等）を定め、労働者の見やすい場所に掲示していますか。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216"/>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安全設備の設置等</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荷主等の管理する施設において、構内制限速度の掲示、通路の死角部分へのミラー設置等を行うとともに、フォークリフトの運転者にこれらを周知していますか。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708"/>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走行場所の区分</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荷主等の管理する施設において、フォークリフトの走行場所と歩行通路を区分していますか。</w:t>
            </w:r>
          </w:p>
          <w:p w:rsidR="00AD624C" w:rsidRPr="00AD624C" w:rsidRDefault="00AD624C" w:rsidP="00AD624C">
            <w:pPr>
              <w:ind w:firstLineChars="100" w:firstLine="180"/>
              <w:rPr>
                <w:rFonts w:asciiTheme="majorEastAsia" w:eastAsiaTheme="majorEastAsia" w:hAnsiTheme="majorEastAsia"/>
                <w:sz w:val="18"/>
                <w:szCs w:val="18"/>
              </w:rPr>
            </w:pP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950"/>
        </w:trPr>
        <w:tc>
          <w:tcPr>
            <w:tcW w:w="1222"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無人暴走</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降雪・凍結時の配慮</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荷主等の管理する施設において、トラック停車場所に傾斜があり、降雪・凍結等によりトラックの滑走のおそれがある場合は、停車場所を変更するか、除雪を行うようにしていますか。</w:t>
            </w: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440"/>
        </w:trPr>
        <w:tc>
          <w:tcPr>
            <w:tcW w:w="1222" w:type="dxa"/>
            <w:vMerge w:val="restart"/>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トラック後退時</w:t>
            </w: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誘導員の配置</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荷主等の管理する施設において、誘導員を配置し、トラックを安全に誘導するようにしていますか。</w:t>
            </w:r>
          </w:p>
          <w:p w:rsidR="00AD624C" w:rsidRPr="00AD624C" w:rsidRDefault="00AD624C" w:rsidP="00AD624C">
            <w:pPr>
              <w:ind w:firstLineChars="100" w:firstLine="180"/>
              <w:rPr>
                <w:rFonts w:asciiTheme="majorEastAsia" w:eastAsiaTheme="majorEastAsia" w:hAnsiTheme="majorEastAsia"/>
                <w:sz w:val="18"/>
                <w:szCs w:val="18"/>
              </w:rPr>
            </w:pP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r w:rsidR="00AD624C" w:rsidRPr="00AD624C" w:rsidTr="007025F8">
        <w:trPr>
          <w:trHeight w:val="630"/>
        </w:trPr>
        <w:tc>
          <w:tcPr>
            <w:tcW w:w="1222" w:type="dxa"/>
            <w:vMerge/>
          </w:tcPr>
          <w:p w:rsidR="00AD624C" w:rsidRPr="00AD624C" w:rsidRDefault="00AD624C" w:rsidP="00AD624C">
            <w:pPr>
              <w:rPr>
                <w:rFonts w:asciiTheme="majorEastAsia" w:eastAsiaTheme="majorEastAsia" w:hAnsiTheme="majorEastAsia"/>
                <w:szCs w:val="21"/>
              </w:rPr>
            </w:pPr>
          </w:p>
        </w:tc>
        <w:tc>
          <w:tcPr>
            <w:tcW w:w="1134" w:type="dxa"/>
          </w:tcPr>
          <w:p w:rsidR="00AD624C" w:rsidRPr="00AD624C" w:rsidRDefault="00AD624C" w:rsidP="00AD624C">
            <w:pPr>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走行場所の区分</w:t>
            </w:r>
          </w:p>
        </w:tc>
        <w:tc>
          <w:tcPr>
            <w:tcW w:w="5673" w:type="dxa"/>
          </w:tcPr>
          <w:p w:rsidR="00AD624C" w:rsidRPr="00AD624C" w:rsidRDefault="00AD624C" w:rsidP="00AD624C">
            <w:pPr>
              <w:ind w:firstLineChars="100" w:firstLine="180"/>
              <w:rPr>
                <w:rFonts w:asciiTheme="majorEastAsia" w:eastAsiaTheme="majorEastAsia" w:hAnsiTheme="majorEastAsia"/>
                <w:sz w:val="18"/>
                <w:szCs w:val="18"/>
              </w:rPr>
            </w:pPr>
            <w:r w:rsidRPr="00AD624C">
              <w:rPr>
                <w:rFonts w:asciiTheme="majorEastAsia" w:eastAsiaTheme="majorEastAsia" w:hAnsiTheme="majorEastAsia" w:hint="eastAsia"/>
                <w:sz w:val="18"/>
                <w:szCs w:val="18"/>
              </w:rPr>
              <w:t>荷主等の管理する施設において、トラックの走行場所と歩行通路を区分していますか。</w:t>
            </w:r>
          </w:p>
          <w:p w:rsidR="00AD624C" w:rsidRPr="00AD624C" w:rsidRDefault="00AD624C" w:rsidP="00AD624C">
            <w:pPr>
              <w:ind w:firstLineChars="100" w:firstLine="180"/>
              <w:rPr>
                <w:rFonts w:asciiTheme="majorEastAsia" w:eastAsiaTheme="majorEastAsia" w:hAnsiTheme="majorEastAsia"/>
                <w:sz w:val="18"/>
                <w:szCs w:val="18"/>
              </w:rPr>
            </w:pPr>
          </w:p>
        </w:tc>
        <w:tc>
          <w:tcPr>
            <w:tcW w:w="1134" w:type="dxa"/>
          </w:tcPr>
          <w:p w:rsidR="00AD624C" w:rsidRPr="00AD624C" w:rsidRDefault="00AD624C" w:rsidP="00AD624C">
            <w:pPr>
              <w:jc w:val="center"/>
              <w:rPr>
                <w:rFonts w:asciiTheme="majorEastAsia" w:eastAsiaTheme="majorEastAsia" w:hAnsiTheme="majorEastAsia"/>
              </w:rPr>
            </w:pPr>
          </w:p>
        </w:tc>
        <w:tc>
          <w:tcPr>
            <w:tcW w:w="6234" w:type="dxa"/>
          </w:tcPr>
          <w:p w:rsidR="00AD624C" w:rsidRPr="00AD624C" w:rsidRDefault="00AD624C" w:rsidP="00AD624C">
            <w:pPr>
              <w:rPr>
                <w:rFonts w:asciiTheme="majorEastAsia" w:eastAsiaTheme="majorEastAsia" w:hAnsiTheme="majorEastAsia"/>
                <w:szCs w:val="21"/>
              </w:rPr>
            </w:pPr>
          </w:p>
        </w:tc>
      </w:tr>
    </w:tbl>
    <w:p w:rsidR="00AD624C" w:rsidRPr="00AD624C" w:rsidRDefault="00AD624C" w:rsidP="00AD624C">
      <w:pPr>
        <w:numPr>
          <w:ilvl w:val="0"/>
          <w:numId w:val="13"/>
        </w:numPr>
        <w:rPr>
          <w:sz w:val="18"/>
          <w:szCs w:val="18"/>
        </w:rPr>
      </w:pPr>
      <w:r w:rsidRPr="00AD624C">
        <w:rPr>
          <w:rFonts w:hint="eastAsia"/>
          <w:sz w:val="18"/>
          <w:szCs w:val="18"/>
        </w:rPr>
        <w:t>上記の事項のほか、荷役作業時に荷主、</w:t>
      </w:r>
      <w:r w:rsidRPr="00AD624C">
        <w:rPr>
          <w:rFonts w:asciiTheme="minorEastAsia" w:hAnsiTheme="minorEastAsia" w:hint="eastAsia"/>
          <w:sz w:val="18"/>
          <w:szCs w:val="18"/>
        </w:rPr>
        <w:t>配送先、元請事業者等が</w:t>
      </w:r>
      <w:r w:rsidRPr="00AD624C">
        <w:rPr>
          <w:rFonts w:hint="eastAsia"/>
          <w:sz w:val="18"/>
          <w:szCs w:val="18"/>
        </w:rPr>
        <w:t>陸運事業者に協力実施すべき総合的な実施事項が、「陸上貨物運送事業における荷役作業の安全対策ガイドライン」に定められています。本ガイドラインに基づき一層の取組をお願いします。詳しくは、以下ＨＰを参照されるか、最寄りの労働局、労働基準監督署にお尋ね下さい。</w:t>
      </w:r>
    </w:p>
    <w:p w:rsidR="00AD624C" w:rsidRPr="00AD624C" w:rsidRDefault="00AD624C" w:rsidP="00AD624C">
      <w:pPr>
        <w:ind w:left="570"/>
        <w:rPr>
          <w:sz w:val="18"/>
          <w:szCs w:val="18"/>
        </w:rPr>
      </w:pPr>
      <w:r w:rsidRPr="00AD624C">
        <w:rPr>
          <w:rFonts w:hint="eastAsia"/>
          <w:sz w:val="18"/>
          <w:szCs w:val="18"/>
        </w:rPr>
        <w:t xml:space="preserve">　</w:t>
      </w:r>
      <w:r w:rsidRPr="00AD624C">
        <w:rPr>
          <w:sz w:val="18"/>
          <w:szCs w:val="18"/>
        </w:rPr>
        <w:t>http://www.mhlw.go.jp/new-info/kobetu/roudou/gyousei/anzen/dl/131017.pdf</w:t>
      </w:r>
    </w:p>
    <w:p w:rsidR="00AD624C" w:rsidRPr="00AD624C" w:rsidRDefault="00AD624C" w:rsidP="00763EE0">
      <w:pPr>
        <w:rPr>
          <w:rFonts w:asciiTheme="minorEastAsia" w:eastAsiaTheme="minorEastAsia" w:hAnsiTheme="minorEastAsia"/>
        </w:rPr>
      </w:pPr>
      <w:bookmarkStart w:id="0" w:name="_GoBack"/>
      <w:bookmarkEnd w:id="0"/>
    </w:p>
    <w:sectPr w:rsidR="00AD624C" w:rsidRPr="00AD624C" w:rsidSect="009B475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D9" w:rsidRDefault="001840D9" w:rsidP="00B11BB1">
      <w:r>
        <w:separator/>
      </w:r>
    </w:p>
  </w:endnote>
  <w:endnote w:type="continuationSeparator" w:id="0">
    <w:p w:rsidR="001840D9" w:rsidRDefault="001840D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D9" w:rsidRDefault="001840D9" w:rsidP="00B11BB1">
      <w:r>
        <w:separator/>
      </w:r>
    </w:p>
  </w:footnote>
  <w:footnote w:type="continuationSeparator" w:id="0">
    <w:p w:rsidR="001840D9" w:rsidRDefault="001840D9"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1784"/>
    <w:multiLevelType w:val="hybridMultilevel"/>
    <w:tmpl w:val="2EAE48FE"/>
    <w:lvl w:ilvl="0" w:tplc="271CD12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4859E0"/>
    <w:multiLevelType w:val="hybridMultilevel"/>
    <w:tmpl w:val="3C1C48A2"/>
    <w:lvl w:ilvl="0" w:tplc="FB92D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214D3FA2"/>
    <w:multiLevelType w:val="hybridMultilevel"/>
    <w:tmpl w:val="93ACA776"/>
    <w:lvl w:ilvl="0" w:tplc="F2E613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2A4460"/>
    <w:multiLevelType w:val="hybridMultilevel"/>
    <w:tmpl w:val="B33A23F4"/>
    <w:lvl w:ilvl="0" w:tplc="D188ED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6D4FA7"/>
    <w:multiLevelType w:val="hybridMultilevel"/>
    <w:tmpl w:val="AA4C93F8"/>
    <w:lvl w:ilvl="0" w:tplc="F520584A">
      <w:start w:val="1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5C73909"/>
    <w:multiLevelType w:val="hybridMultilevel"/>
    <w:tmpl w:val="95A20002"/>
    <w:lvl w:ilvl="0" w:tplc="E6FE53C2">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A683AE7"/>
    <w:multiLevelType w:val="hybridMultilevel"/>
    <w:tmpl w:val="ADBEC934"/>
    <w:lvl w:ilvl="0" w:tplc="8CC04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652B3A"/>
    <w:multiLevelType w:val="hybridMultilevel"/>
    <w:tmpl w:val="5240B552"/>
    <w:lvl w:ilvl="0" w:tplc="2E6091FE">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CC60A3"/>
    <w:multiLevelType w:val="hybridMultilevel"/>
    <w:tmpl w:val="6206FC6A"/>
    <w:lvl w:ilvl="0" w:tplc="3E40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B06B99"/>
    <w:multiLevelType w:val="hybridMultilevel"/>
    <w:tmpl w:val="DC600048"/>
    <w:lvl w:ilvl="0" w:tplc="21CAB4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6A16FFF"/>
    <w:multiLevelType w:val="hybridMultilevel"/>
    <w:tmpl w:val="751C275E"/>
    <w:lvl w:ilvl="0" w:tplc="853AA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8A2954"/>
    <w:multiLevelType w:val="hybridMultilevel"/>
    <w:tmpl w:val="6EC29CC2"/>
    <w:lvl w:ilvl="0" w:tplc="BC2A3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E3A6F0E"/>
    <w:multiLevelType w:val="hybridMultilevel"/>
    <w:tmpl w:val="70223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17F60F0"/>
    <w:multiLevelType w:val="hybridMultilevel"/>
    <w:tmpl w:val="24BE0C60"/>
    <w:lvl w:ilvl="0" w:tplc="BE6EF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C92535D"/>
    <w:multiLevelType w:val="hybridMultilevel"/>
    <w:tmpl w:val="B4DAAD0A"/>
    <w:lvl w:ilvl="0" w:tplc="447236B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1"/>
  </w:num>
  <w:num w:numId="2">
    <w:abstractNumId w:val="6"/>
  </w:num>
  <w:num w:numId="3">
    <w:abstractNumId w:val="2"/>
  </w:num>
  <w:num w:numId="4">
    <w:abstractNumId w:val="0"/>
  </w:num>
  <w:num w:numId="5">
    <w:abstractNumId w:val="8"/>
  </w:num>
  <w:num w:numId="6">
    <w:abstractNumId w:val="1"/>
  </w:num>
  <w:num w:numId="7">
    <w:abstractNumId w:val="5"/>
  </w:num>
  <w:num w:numId="8">
    <w:abstractNumId w:val="10"/>
  </w:num>
  <w:num w:numId="9">
    <w:abstractNumId w:val="3"/>
  </w:num>
  <w:num w:numId="10">
    <w:abstractNumId w:val="12"/>
  </w:num>
  <w:num w:numId="11">
    <w:abstractNumId w:val="14"/>
  </w:num>
  <w:num w:numId="12">
    <w:abstractNumId w:val="13"/>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C7"/>
    <w:rsid w:val="0000031D"/>
    <w:rsid w:val="00010F55"/>
    <w:rsid w:val="0002289A"/>
    <w:rsid w:val="0002593A"/>
    <w:rsid w:val="0003001E"/>
    <w:rsid w:val="00043BE0"/>
    <w:rsid w:val="000463A9"/>
    <w:rsid w:val="0004665A"/>
    <w:rsid w:val="000600B5"/>
    <w:rsid w:val="00065BEF"/>
    <w:rsid w:val="00077194"/>
    <w:rsid w:val="000829ED"/>
    <w:rsid w:val="00086D2F"/>
    <w:rsid w:val="00095D37"/>
    <w:rsid w:val="000A00D5"/>
    <w:rsid w:val="000A283F"/>
    <w:rsid w:val="000A2930"/>
    <w:rsid w:val="000B4C1B"/>
    <w:rsid w:val="000B54C6"/>
    <w:rsid w:val="000C2404"/>
    <w:rsid w:val="000C4758"/>
    <w:rsid w:val="000D006A"/>
    <w:rsid w:val="000E0137"/>
    <w:rsid w:val="000E1905"/>
    <w:rsid w:val="000E1EF1"/>
    <w:rsid w:val="000F79F3"/>
    <w:rsid w:val="00106C7A"/>
    <w:rsid w:val="001119C0"/>
    <w:rsid w:val="00112BEC"/>
    <w:rsid w:val="0011529E"/>
    <w:rsid w:val="00115369"/>
    <w:rsid w:val="0011764C"/>
    <w:rsid w:val="00135469"/>
    <w:rsid w:val="00136EBF"/>
    <w:rsid w:val="001430E1"/>
    <w:rsid w:val="00143F9C"/>
    <w:rsid w:val="00172078"/>
    <w:rsid w:val="00180693"/>
    <w:rsid w:val="001820D5"/>
    <w:rsid w:val="001840D9"/>
    <w:rsid w:val="00184FE9"/>
    <w:rsid w:val="00191208"/>
    <w:rsid w:val="00191863"/>
    <w:rsid w:val="001A40C8"/>
    <w:rsid w:val="001A6C9C"/>
    <w:rsid w:val="001B18CA"/>
    <w:rsid w:val="001B37F2"/>
    <w:rsid w:val="001D1321"/>
    <w:rsid w:val="001D5752"/>
    <w:rsid w:val="001E75C0"/>
    <w:rsid w:val="001F1954"/>
    <w:rsid w:val="00210EE9"/>
    <w:rsid w:val="0021318F"/>
    <w:rsid w:val="00215CA9"/>
    <w:rsid w:val="002220C8"/>
    <w:rsid w:val="0022212A"/>
    <w:rsid w:val="00240A15"/>
    <w:rsid w:val="002679DB"/>
    <w:rsid w:val="00277CFF"/>
    <w:rsid w:val="002806E3"/>
    <w:rsid w:val="002830DB"/>
    <w:rsid w:val="00291881"/>
    <w:rsid w:val="002934F6"/>
    <w:rsid w:val="002944B5"/>
    <w:rsid w:val="002C1D57"/>
    <w:rsid w:val="002C6AAA"/>
    <w:rsid w:val="002C7CBB"/>
    <w:rsid w:val="002D161D"/>
    <w:rsid w:val="002D45F7"/>
    <w:rsid w:val="002E7758"/>
    <w:rsid w:val="002E7941"/>
    <w:rsid w:val="002F10E3"/>
    <w:rsid w:val="002F4A37"/>
    <w:rsid w:val="002F6223"/>
    <w:rsid w:val="0032592E"/>
    <w:rsid w:val="0033345B"/>
    <w:rsid w:val="003338CC"/>
    <w:rsid w:val="00333ECC"/>
    <w:rsid w:val="003376C3"/>
    <w:rsid w:val="003428F7"/>
    <w:rsid w:val="00343F2B"/>
    <w:rsid w:val="00344A0A"/>
    <w:rsid w:val="00346406"/>
    <w:rsid w:val="00346719"/>
    <w:rsid w:val="003503B8"/>
    <w:rsid w:val="00355F8E"/>
    <w:rsid w:val="003626CD"/>
    <w:rsid w:val="00366DFA"/>
    <w:rsid w:val="00372A05"/>
    <w:rsid w:val="003774F6"/>
    <w:rsid w:val="0038384A"/>
    <w:rsid w:val="00387BDD"/>
    <w:rsid w:val="00395D9F"/>
    <w:rsid w:val="003963CF"/>
    <w:rsid w:val="003A07E1"/>
    <w:rsid w:val="003A60E1"/>
    <w:rsid w:val="003A780D"/>
    <w:rsid w:val="003B233E"/>
    <w:rsid w:val="003C0E74"/>
    <w:rsid w:val="003C7E84"/>
    <w:rsid w:val="003D11E9"/>
    <w:rsid w:val="003D6C21"/>
    <w:rsid w:val="003D7006"/>
    <w:rsid w:val="003E73E3"/>
    <w:rsid w:val="003F2A27"/>
    <w:rsid w:val="00407C93"/>
    <w:rsid w:val="004177BF"/>
    <w:rsid w:val="00425E8B"/>
    <w:rsid w:val="00435E08"/>
    <w:rsid w:val="004376BF"/>
    <w:rsid w:val="004449D9"/>
    <w:rsid w:val="00457A85"/>
    <w:rsid w:val="0046561B"/>
    <w:rsid w:val="00470E91"/>
    <w:rsid w:val="00473FD0"/>
    <w:rsid w:val="004758AD"/>
    <w:rsid w:val="0048641E"/>
    <w:rsid w:val="00491AF6"/>
    <w:rsid w:val="00493535"/>
    <w:rsid w:val="00494AB5"/>
    <w:rsid w:val="00496000"/>
    <w:rsid w:val="004B077B"/>
    <w:rsid w:val="004B241D"/>
    <w:rsid w:val="004D063D"/>
    <w:rsid w:val="004D096E"/>
    <w:rsid w:val="004D46E4"/>
    <w:rsid w:val="004E052E"/>
    <w:rsid w:val="004E2E04"/>
    <w:rsid w:val="004E4205"/>
    <w:rsid w:val="004E46E9"/>
    <w:rsid w:val="004E6DE3"/>
    <w:rsid w:val="004E7FF5"/>
    <w:rsid w:val="004F2CDE"/>
    <w:rsid w:val="00500E45"/>
    <w:rsid w:val="00504088"/>
    <w:rsid w:val="00505020"/>
    <w:rsid w:val="00510518"/>
    <w:rsid w:val="00516F71"/>
    <w:rsid w:val="00524B94"/>
    <w:rsid w:val="005410AF"/>
    <w:rsid w:val="0054355F"/>
    <w:rsid w:val="0054455C"/>
    <w:rsid w:val="005445F4"/>
    <w:rsid w:val="00551722"/>
    <w:rsid w:val="00557CF3"/>
    <w:rsid w:val="00563869"/>
    <w:rsid w:val="0057027C"/>
    <w:rsid w:val="00591B2A"/>
    <w:rsid w:val="00591F90"/>
    <w:rsid w:val="00594B8E"/>
    <w:rsid w:val="0059799E"/>
    <w:rsid w:val="005A3C9B"/>
    <w:rsid w:val="005A5F97"/>
    <w:rsid w:val="005B3B56"/>
    <w:rsid w:val="005B616C"/>
    <w:rsid w:val="005C0672"/>
    <w:rsid w:val="005C52DA"/>
    <w:rsid w:val="005D4C5F"/>
    <w:rsid w:val="005E1F88"/>
    <w:rsid w:val="005E2FD3"/>
    <w:rsid w:val="005E389D"/>
    <w:rsid w:val="005E4AAF"/>
    <w:rsid w:val="005E66CD"/>
    <w:rsid w:val="005E703C"/>
    <w:rsid w:val="00600072"/>
    <w:rsid w:val="00613466"/>
    <w:rsid w:val="006232C9"/>
    <w:rsid w:val="00631CC4"/>
    <w:rsid w:val="00631E29"/>
    <w:rsid w:val="00634759"/>
    <w:rsid w:val="006419F4"/>
    <w:rsid w:val="006529CB"/>
    <w:rsid w:val="00666CA0"/>
    <w:rsid w:val="006A4F1B"/>
    <w:rsid w:val="006B0E4A"/>
    <w:rsid w:val="006B117C"/>
    <w:rsid w:val="006B5CF7"/>
    <w:rsid w:val="006D563A"/>
    <w:rsid w:val="006F0730"/>
    <w:rsid w:val="0071119D"/>
    <w:rsid w:val="00713940"/>
    <w:rsid w:val="00722279"/>
    <w:rsid w:val="00724821"/>
    <w:rsid w:val="00733045"/>
    <w:rsid w:val="00737CC1"/>
    <w:rsid w:val="007463B0"/>
    <w:rsid w:val="00747DCF"/>
    <w:rsid w:val="00757F37"/>
    <w:rsid w:val="00760E1E"/>
    <w:rsid w:val="00763EE0"/>
    <w:rsid w:val="00765BF6"/>
    <w:rsid w:val="00767104"/>
    <w:rsid w:val="00770C53"/>
    <w:rsid w:val="0077137D"/>
    <w:rsid w:val="0079143D"/>
    <w:rsid w:val="007A03A3"/>
    <w:rsid w:val="007A1A3E"/>
    <w:rsid w:val="007B296B"/>
    <w:rsid w:val="007C133D"/>
    <w:rsid w:val="007C7EEE"/>
    <w:rsid w:val="007D0F8C"/>
    <w:rsid w:val="007D1A0B"/>
    <w:rsid w:val="007D5E10"/>
    <w:rsid w:val="007E3E8B"/>
    <w:rsid w:val="007F2737"/>
    <w:rsid w:val="0080554B"/>
    <w:rsid w:val="00805631"/>
    <w:rsid w:val="00812B9B"/>
    <w:rsid w:val="008212D5"/>
    <w:rsid w:val="008213FC"/>
    <w:rsid w:val="00822819"/>
    <w:rsid w:val="00833997"/>
    <w:rsid w:val="0083547A"/>
    <w:rsid w:val="008360F7"/>
    <w:rsid w:val="008363B3"/>
    <w:rsid w:val="0084662E"/>
    <w:rsid w:val="008526AD"/>
    <w:rsid w:val="00866AE9"/>
    <w:rsid w:val="00871266"/>
    <w:rsid w:val="008776D2"/>
    <w:rsid w:val="00881874"/>
    <w:rsid w:val="00884258"/>
    <w:rsid w:val="00886390"/>
    <w:rsid w:val="00887E2D"/>
    <w:rsid w:val="008937B5"/>
    <w:rsid w:val="008B7BA3"/>
    <w:rsid w:val="008C0CD9"/>
    <w:rsid w:val="008C386A"/>
    <w:rsid w:val="008C3E32"/>
    <w:rsid w:val="008C50EF"/>
    <w:rsid w:val="008C7F22"/>
    <w:rsid w:val="008D5635"/>
    <w:rsid w:val="008F393F"/>
    <w:rsid w:val="00914550"/>
    <w:rsid w:val="0092508E"/>
    <w:rsid w:val="009315A4"/>
    <w:rsid w:val="009353D2"/>
    <w:rsid w:val="009355B8"/>
    <w:rsid w:val="0095454F"/>
    <w:rsid w:val="00971226"/>
    <w:rsid w:val="009730A3"/>
    <w:rsid w:val="00977B46"/>
    <w:rsid w:val="00987A80"/>
    <w:rsid w:val="009900F7"/>
    <w:rsid w:val="00990B81"/>
    <w:rsid w:val="00990C42"/>
    <w:rsid w:val="00995AB6"/>
    <w:rsid w:val="00996448"/>
    <w:rsid w:val="009A365F"/>
    <w:rsid w:val="009A75C5"/>
    <w:rsid w:val="009B1712"/>
    <w:rsid w:val="009B1A07"/>
    <w:rsid w:val="009B4755"/>
    <w:rsid w:val="009B49FF"/>
    <w:rsid w:val="009B4F8C"/>
    <w:rsid w:val="009C187B"/>
    <w:rsid w:val="009C578E"/>
    <w:rsid w:val="009C70AE"/>
    <w:rsid w:val="009E6C40"/>
    <w:rsid w:val="009F274C"/>
    <w:rsid w:val="009F6876"/>
    <w:rsid w:val="00A00467"/>
    <w:rsid w:val="00A05D86"/>
    <w:rsid w:val="00A1689F"/>
    <w:rsid w:val="00A23400"/>
    <w:rsid w:val="00A317ED"/>
    <w:rsid w:val="00A36286"/>
    <w:rsid w:val="00A42D33"/>
    <w:rsid w:val="00A57855"/>
    <w:rsid w:val="00A57B70"/>
    <w:rsid w:val="00A62D9B"/>
    <w:rsid w:val="00A64478"/>
    <w:rsid w:val="00A665B4"/>
    <w:rsid w:val="00A71B24"/>
    <w:rsid w:val="00A811C0"/>
    <w:rsid w:val="00A83EB5"/>
    <w:rsid w:val="00A87162"/>
    <w:rsid w:val="00A87D64"/>
    <w:rsid w:val="00A9076A"/>
    <w:rsid w:val="00A935D4"/>
    <w:rsid w:val="00AA4AEE"/>
    <w:rsid w:val="00AA73C7"/>
    <w:rsid w:val="00AB0520"/>
    <w:rsid w:val="00AC0DBC"/>
    <w:rsid w:val="00AC2170"/>
    <w:rsid w:val="00AC7B9A"/>
    <w:rsid w:val="00AD624C"/>
    <w:rsid w:val="00AD6DEB"/>
    <w:rsid w:val="00AE027A"/>
    <w:rsid w:val="00AE13CD"/>
    <w:rsid w:val="00AF1021"/>
    <w:rsid w:val="00AF3DE2"/>
    <w:rsid w:val="00AF5F29"/>
    <w:rsid w:val="00B010EC"/>
    <w:rsid w:val="00B05864"/>
    <w:rsid w:val="00B0631F"/>
    <w:rsid w:val="00B06A78"/>
    <w:rsid w:val="00B11BB1"/>
    <w:rsid w:val="00B13E78"/>
    <w:rsid w:val="00B15DBA"/>
    <w:rsid w:val="00B215CC"/>
    <w:rsid w:val="00B26237"/>
    <w:rsid w:val="00B27D11"/>
    <w:rsid w:val="00B33000"/>
    <w:rsid w:val="00B47C27"/>
    <w:rsid w:val="00B508B9"/>
    <w:rsid w:val="00B55BCA"/>
    <w:rsid w:val="00B61B40"/>
    <w:rsid w:val="00B61CF9"/>
    <w:rsid w:val="00B64C77"/>
    <w:rsid w:val="00B66BC1"/>
    <w:rsid w:val="00B82725"/>
    <w:rsid w:val="00B8546F"/>
    <w:rsid w:val="00B92ED8"/>
    <w:rsid w:val="00BA4D39"/>
    <w:rsid w:val="00BB266C"/>
    <w:rsid w:val="00BB46A6"/>
    <w:rsid w:val="00BB4A8B"/>
    <w:rsid w:val="00BB74E7"/>
    <w:rsid w:val="00BB7851"/>
    <w:rsid w:val="00BC7BD4"/>
    <w:rsid w:val="00BD13D6"/>
    <w:rsid w:val="00BD6B7B"/>
    <w:rsid w:val="00BF169E"/>
    <w:rsid w:val="00BF3822"/>
    <w:rsid w:val="00BF6D1C"/>
    <w:rsid w:val="00C00B1B"/>
    <w:rsid w:val="00C10144"/>
    <w:rsid w:val="00C15160"/>
    <w:rsid w:val="00C156C4"/>
    <w:rsid w:val="00C237CF"/>
    <w:rsid w:val="00C24DF4"/>
    <w:rsid w:val="00C26DD3"/>
    <w:rsid w:val="00C53741"/>
    <w:rsid w:val="00C63508"/>
    <w:rsid w:val="00C65594"/>
    <w:rsid w:val="00C65E1A"/>
    <w:rsid w:val="00C7328D"/>
    <w:rsid w:val="00C84679"/>
    <w:rsid w:val="00C84F2A"/>
    <w:rsid w:val="00C864A4"/>
    <w:rsid w:val="00C93655"/>
    <w:rsid w:val="00CA28BF"/>
    <w:rsid w:val="00CA5D8F"/>
    <w:rsid w:val="00CA6492"/>
    <w:rsid w:val="00CB6792"/>
    <w:rsid w:val="00CC01EA"/>
    <w:rsid w:val="00CC28BB"/>
    <w:rsid w:val="00CC59DA"/>
    <w:rsid w:val="00CD0E0A"/>
    <w:rsid w:val="00CE2F2B"/>
    <w:rsid w:val="00CF06A9"/>
    <w:rsid w:val="00CF0EFC"/>
    <w:rsid w:val="00D01CF8"/>
    <w:rsid w:val="00D047A3"/>
    <w:rsid w:val="00D14F06"/>
    <w:rsid w:val="00D17604"/>
    <w:rsid w:val="00D26FFC"/>
    <w:rsid w:val="00D355F8"/>
    <w:rsid w:val="00D4742B"/>
    <w:rsid w:val="00D521E0"/>
    <w:rsid w:val="00D70C54"/>
    <w:rsid w:val="00D75C25"/>
    <w:rsid w:val="00D77A22"/>
    <w:rsid w:val="00D86B22"/>
    <w:rsid w:val="00D87B23"/>
    <w:rsid w:val="00D949D0"/>
    <w:rsid w:val="00D97E07"/>
    <w:rsid w:val="00DA1F17"/>
    <w:rsid w:val="00DA3AFF"/>
    <w:rsid w:val="00DA54FF"/>
    <w:rsid w:val="00DB0184"/>
    <w:rsid w:val="00DB08FC"/>
    <w:rsid w:val="00DC15B7"/>
    <w:rsid w:val="00DC2159"/>
    <w:rsid w:val="00DC2164"/>
    <w:rsid w:val="00DC5B14"/>
    <w:rsid w:val="00DC7550"/>
    <w:rsid w:val="00DD4F5F"/>
    <w:rsid w:val="00DE157C"/>
    <w:rsid w:val="00DE2117"/>
    <w:rsid w:val="00DE4016"/>
    <w:rsid w:val="00DE5691"/>
    <w:rsid w:val="00DF5201"/>
    <w:rsid w:val="00E066F1"/>
    <w:rsid w:val="00E11AF8"/>
    <w:rsid w:val="00E11B82"/>
    <w:rsid w:val="00E123C4"/>
    <w:rsid w:val="00E1501C"/>
    <w:rsid w:val="00E256EE"/>
    <w:rsid w:val="00E404B8"/>
    <w:rsid w:val="00E465F0"/>
    <w:rsid w:val="00E477DE"/>
    <w:rsid w:val="00E508C5"/>
    <w:rsid w:val="00E519AA"/>
    <w:rsid w:val="00E56273"/>
    <w:rsid w:val="00E61E64"/>
    <w:rsid w:val="00E66E27"/>
    <w:rsid w:val="00E70089"/>
    <w:rsid w:val="00E71612"/>
    <w:rsid w:val="00E71A84"/>
    <w:rsid w:val="00E75EAA"/>
    <w:rsid w:val="00E81D32"/>
    <w:rsid w:val="00E90358"/>
    <w:rsid w:val="00E911CD"/>
    <w:rsid w:val="00E91DCE"/>
    <w:rsid w:val="00E94253"/>
    <w:rsid w:val="00E95E0E"/>
    <w:rsid w:val="00EB40E9"/>
    <w:rsid w:val="00EC153D"/>
    <w:rsid w:val="00EC7920"/>
    <w:rsid w:val="00ED17F6"/>
    <w:rsid w:val="00ED340C"/>
    <w:rsid w:val="00ED3964"/>
    <w:rsid w:val="00EE3144"/>
    <w:rsid w:val="00EF7F40"/>
    <w:rsid w:val="00F05B7C"/>
    <w:rsid w:val="00F140EE"/>
    <w:rsid w:val="00F153CD"/>
    <w:rsid w:val="00F2218A"/>
    <w:rsid w:val="00F22B6A"/>
    <w:rsid w:val="00F319BC"/>
    <w:rsid w:val="00F451DA"/>
    <w:rsid w:val="00F46206"/>
    <w:rsid w:val="00F60A65"/>
    <w:rsid w:val="00F62BE7"/>
    <w:rsid w:val="00F65761"/>
    <w:rsid w:val="00F703CA"/>
    <w:rsid w:val="00F93535"/>
    <w:rsid w:val="00F94597"/>
    <w:rsid w:val="00FA61EE"/>
    <w:rsid w:val="00FB5848"/>
    <w:rsid w:val="00FB7AAB"/>
    <w:rsid w:val="00FE064F"/>
    <w:rsid w:val="00FE1EF7"/>
    <w:rsid w:val="00FE2710"/>
    <w:rsid w:val="00FE2E5D"/>
    <w:rsid w:val="00FE37B8"/>
    <w:rsid w:val="00FE78D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516F71"/>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 w:type="table" w:styleId="af3">
    <w:name w:val="Table Grid"/>
    <w:basedOn w:val="a1"/>
    <w:uiPriority w:val="59"/>
    <w:rsid w:val="00871266"/>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494A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346406"/>
    <w:pPr>
      <w:ind w:leftChars="400" w:left="840"/>
    </w:pPr>
  </w:style>
  <w:style w:type="paragraph" w:styleId="a8">
    <w:name w:val="Balloon Text"/>
    <w:basedOn w:val="a"/>
    <w:link w:val="a9"/>
    <w:uiPriority w:val="99"/>
    <w:semiHidden/>
    <w:unhideWhenUsed/>
    <w:rsid w:val="00010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F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1863"/>
    <w:rPr>
      <w:sz w:val="18"/>
      <w:szCs w:val="18"/>
    </w:rPr>
  </w:style>
  <w:style w:type="paragraph" w:styleId="ab">
    <w:name w:val="annotation text"/>
    <w:basedOn w:val="a"/>
    <w:link w:val="ac"/>
    <w:uiPriority w:val="99"/>
    <w:semiHidden/>
    <w:unhideWhenUsed/>
    <w:rsid w:val="00191863"/>
    <w:pPr>
      <w:jc w:val="left"/>
    </w:pPr>
  </w:style>
  <w:style w:type="character" w:customStyle="1" w:styleId="ac">
    <w:name w:val="コメント文字列 (文字)"/>
    <w:basedOn w:val="a0"/>
    <w:link w:val="ab"/>
    <w:uiPriority w:val="99"/>
    <w:semiHidden/>
    <w:rsid w:val="00191863"/>
  </w:style>
  <w:style w:type="paragraph" w:styleId="ad">
    <w:name w:val="annotation subject"/>
    <w:basedOn w:val="ab"/>
    <w:next w:val="ab"/>
    <w:link w:val="ae"/>
    <w:uiPriority w:val="99"/>
    <w:semiHidden/>
    <w:unhideWhenUsed/>
    <w:rsid w:val="00191863"/>
    <w:rPr>
      <w:b/>
      <w:bCs/>
    </w:rPr>
  </w:style>
  <w:style w:type="character" w:customStyle="1" w:styleId="ae">
    <w:name w:val="コメント内容 (文字)"/>
    <w:basedOn w:val="ac"/>
    <w:link w:val="ad"/>
    <w:uiPriority w:val="99"/>
    <w:semiHidden/>
    <w:rsid w:val="00191863"/>
    <w:rPr>
      <w:b/>
      <w:bCs/>
    </w:rPr>
  </w:style>
  <w:style w:type="paragraph" w:styleId="af">
    <w:name w:val="Closing"/>
    <w:basedOn w:val="a"/>
    <w:link w:val="af0"/>
    <w:uiPriority w:val="99"/>
    <w:unhideWhenUsed/>
    <w:rsid w:val="00F62BE7"/>
    <w:pPr>
      <w:jc w:val="right"/>
    </w:pPr>
  </w:style>
  <w:style w:type="character" w:customStyle="1" w:styleId="af0">
    <w:name w:val="結語 (文字)"/>
    <w:basedOn w:val="a0"/>
    <w:link w:val="af"/>
    <w:uiPriority w:val="99"/>
    <w:rsid w:val="00F62BE7"/>
  </w:style>
  <w:style w:type="character" w:styleId="af1">
    <w:name w:val="Hyperlink"/>
    <w:basedOn w:val="a0"/>
    <w:uiPriority w:val="99"/>
    <w:semiHidden/>
    <w:unhideWhenUsed/>
    <w:rsid w:val="00BB266C"/>
    <w:rPr>
      <w:color w:val="0000FF"/>
      <w:u w:val="single"/>
    </w:rPr>
  </w:style>
  <w:style w:type="paragraph" w:customStyle="1" w:styleId="af2">
    <w:name w:val="標準(太郎文書スタイル)"/>
    <w:uiPriority w:val="99"/>
    <w:rsid w:val="00516F71"/>
    <w:pPr>
      <w:widowControl w:val="0"/>
      <w:suppressAutoHyphens/>
      <w:kinsoku w:val="0"/>
      <w:wordWrap w:val="0"/>
      <w:overflowPunct w:val="0"/>
      <w:autoSpaceDE w:val="0"/>
      <w:autoSpaceDN w:val="0"/>
      <w:adjustRightInd w:val="0"/>
      <w:textAlignment w:val="baseline"/>
    </w:pPr>
    <w:rPr>
      <w:rFonts w:ascii="Times New Roman" w:hAnsi="Times New Roman" w:cs="ＭＳ ゴシック"/>
      <w:color w:val="000000"/>
      <w:kern w:val="0"/>
      <w:szCs w:val="24"/>
    </w:rPr>
  </w:style>
  <w:style w:type="table" w:styleId="af3">
    <w:name w:val="Table Grid"/>
    <w:basedOn w:val="a1"/>
    <w:uiPriority w:val="59"/>
    <w:rsid w:val="00871266"/>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494A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D649-5E49-4E38-9E08-867AA648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69A2B7A6.dotm</Template>
  <TotalTime>0</TotalTime>
  <Pages>6</Pages>
  <Words>652</Words>
  <Characters>3720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野田　恭義</cp:lastModifiedBy>
  <cp:revision>2</cp:revision>
  <cp:lastPrinted>2017-03-24T01:55:00Z</cp:lastPrinted>
  <dcterms:created xsi:type="dcterms:W3CDTF">2017-03-24T07:31:00Z</dcterms:created>
  <dcterms:modified xsi:type="dcterms:W3CDTF">2017-03-24T07:31:00Z</dcterms:modified>
</cp:coreProperties>
</file>