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760" w:rsidRDefault="00F66760" w:rsidP="00F66760">
      <w:pPr>
        <w:rPr>
          <w:szCs w:val="21"/>
        </w:rPr>
      </w:pPr>
      <w:r>
        <w:rPr>
          <w:rFonts w:hint="eastAsia"/>
          <w:szCs w:val="21"/>
        </w:rPr>
        <w:t>様式第３号－３</w:t>
      </w:r>
      <w:r>
        <w:rPr>
          <w:szCs w:val="21"/>
        </w:rPr>
        <w:t xml:space="preserve"> </w:t>
      </w:r>
    </w:p>
    <w:p w:rsidR="00F66760" w:rsidRDefault="00F66760" w:rsidP="00F66760">
      <w:pPr>
        <w:rPr>
          <w:szCs w:val="21"/>
        </w:rPr>
      </w:pPr>
    </w:p>
    <w:p w:rsidR="00F66760" w:rsidRDefault="00F66760" w:rsidP="00F66760">
      <w:pPr>
        <w:rPr>
          <w:szCs w:val="21"/>
        </w:rPr>
      </w:pPr>
      <w:r>
        <w:rPr>
          <w:rFonts w:hint="eastAsia"/>
          <w:szCs w:val="21"/>
        </w:rPr>
        <w:t>募集主は以下の点について誓約します。</w:t>
      </w:r>
      <w:r>
        <w:rPr>
          <w:szCs w:val="21"/>
        </w:rPr>
        <w:t xml:space="preserve"> </w:t>
      </w:r>
    </w:p>
    <w:p w:rsidR="00F66760" w:rsidRDefault="00F66760" w:rsidP="00F66760">
      <w:pPr>
        <w:ind w:left="210" w:hangingChars="100" w:hanging="210"/>
        <w:rPr>
          <w:szCs w:val="21"/>
        </w:rPr>
      </w:pPr>
      <w:r>
        <w:rPr>
          <w:rFonts w:hint="eastAsia"/>
          <w:szCs w:val="21"/>
        </w:rPr>
        <w:t>１　募集主又は募集受託者に、職業安定法その他次に掲げる労働関係法令に係る重大な違反がないこと。</w:t>
      </w:r>
      <w:r>
        <w:rPr>
          <w:szCs w:val="21"/>
        </w:rPr>
        <w:t xml:space="preserve"> </w:t>
      </w:r>
    </w:p>
    <w:p w:rsidR="00F66760" w:rsidRPr="004A6E91" w:rsidRDefault="00F66760" w:rsidP="00F66760">
      <w:pPr>
        <w:pStyle w:val="a3"/>
        <w:numPr>
          <w:ilvl w:val="0"/>
          <w:numId w:val="1"/>
        </w:numPr>
        <w:ind w:leftChars="0"/>
        <w:rPr>
          <w:szCs w:val="21"/>
        </w:rPr>
      </w:pPr>
      <w:r w:rsidRPr="004A6E91">
        <w:rPr>
          <w:rFonts w:hint="eastAsia"/>
          <w:szCs w:val="21"/>
        </w:rPr>
        <w:t xml:space="preserve">　労働基準法第１１７条及び第１１８条第１項（同法第６条及び第５６条に係る部分に限る。）の</w:t>
      </w:r>
      <w:r>
        <w:rPr>
          <w:rFonts w:hint="eastAsia"/>
          <w:szCs w:val="21"/>
        </w:rPr>
        <w:t>規定</w:t>
      </w:r>
      <w:r w:rsidRPr="004A6E91">
        <w:rPr>
          <w:rFonts w:hint="eastAsia"/>
          <w:szCs w:val="21"/>
        </w:rPr>
        <w:t>並びにこれらの規定に係る同法第１２１条の規定</w:t>
      </w:r>
      <w:r>
        <w:rPr>
          <w:rFonts w:hint="eastAsia"/>
          <w:szCs w:val="21"/>
        </w:rPr>
        <w:t>（これらの規定が、労働者派遣事業の適正な運営の確保及び派遣労働者の保護等に関する法律第４４条（第４項を除く。）により適用される場合を含む。）</w:t>
      </w:r>
      <w:r w:rsidRPr="004A6E91">
        <w:rPr>
          <w:szCs w:val="21"/>
        </w:rPr>
        <w:t xml:space="preserve"> </w:t>
      </w:r>
    </w:p>
    <w:p w:rsidR="00F66760" w:rsidRPr="004A6E91" w:rsidRDefault="00F66760" w:rsidP="00F66760">
      <w:pPr>
        <w:pStyle w:val="a3"/>
        <w:numPr>
          <w:ilvl w:val="0"/>
          <w:numId w:val="1"/>
        </w:numPr>
        <w:ind w:leftChars="0"/>
        <w:rPr>
          <w:szCs w:val="21"/>
        </w:rPr>
      </w:pPr>
      <w:r>
        <w:rPr>
          <w:rFonts w:hint="eastAsia"/>
          <w:szCs w:val="21"/>
        </w:rPr>
        <w:t xml:space="preserve">　</w:t>
      </w:r>
      <w:r w:rsidRPr="004A6E91">
        <w:rPr>
          <w:rFonts w:hint="eastAsia"/>
          <w:szCs w:val="21"/>
        </w:rPr>
        <w:t>労働者派遣事業の適正な運営の確保及び派遣労働者の保護等に関</w:t>
      </w:r>
      <w:bookmarkStart w:id="0" w:name="_GoBack"/>
      <w:bookmarkEnd w:id="0"/>
      <w:r w:rsidRPr="004A6E91">
        <w:rPr>
          <w:rFonts w:hint="eastAsia"/>
          <w:szCs w:val="21"/>
        </w:rPr>
        <w:t>する</w:t>
      </w:r>
      <w:r>
        <w:rPr>
          <w:rFonts w:hint="eastAsia"/>
          <w:szCs w:val="21"/>
        </w:rPr>
        <w:t>法律第５８条から第６２条までの規定</w:t>
      </w:r>
    </w:p>
    <w:p w:rsidR="00F66760" w:rsidRPr="004A6E91" w:rsidRDefault="00F66760" w:rsidP="00F66760">
      <w:pPr>
        <w:pStyle w:val="a3"/>
        <w:numPr>
          <w:ilvl w:val="0"/>
          <w:numId w:val="1"/>
        </w:numPr>
        <w:ind w:leftChars="0"/>
        <w:rPr>
          <w:szCs w:val="21"/>
        </w:rPr>
      </w:pPr>
      <w:r w:rsidRPr="004A6E91">
        <w:rPr>
          <w:rFonts w:hint="eastAsia"/>
          <w:szCs w:val="21"/>
        </w:rPr>
        <w:t xml:space="preserve">　港湾労働法第４８条、第４９条（第１号を除く。）及び第５１条（第２号及び第３号に係る部分に限る。）の規定、並びにこれらの規定に係る同法第５２条の規定</w:t>
      </w:r>
      <w:r w:rsidRPr="004A6E91">
        <w:rPr>
          <w:szCs w:val="21"/>
        </w:rPr>
        <w:t xml:space="preserve"> </w:t>
      </w:r>
    </w:p>
    <w:p w:rsidR="00F66760" w:rsidRPr="004A6E91" w:rsidRDefault="00F66760" w:rsidP="00F66760">
      <w:pPr>
        <w:pStyle w:val="a3"/>
        <w:numPr>
          <w:ilvl w:val="0"/>
          <w:numId w:val="1"/>
        </w:numPr>
        <w:ind w:leftChars="0"/>
        <w:rPr>
          <w:szCs w:val="21"/>
        </w:rPr>
      </w:pPr>
      <w:r>
        <w:rPr>
          <w:rFonts w:hint="eastAsia"/>
          <w:szCs w:val="21"/>
        </w:rPr>
        <w:t xml:space="preserve">　</w:t>
      </w:r>
      <w:r w:rsidRPr="004A6E91">
        <w:rPr>
          <w:rFonts w:hint="eastAsia"/>
          <w:szCs w:val="21"/>
        </w:rPr>
        <w:t>建設労働者の雇用の改善等に関する法律第</w:t>
      </w:r>
      <w:r>
        <w:rPr>
          <w:rFonts w:hint="eastAsia"/>
          <w:szCs w:val="21"/>
        </w:rPr>
        <w:t>４９</w:t>
      </w:r>
      <w:r w:rsidRPr="004A6E91">
        <w:rPr>
          <w:rFonts w:hint="eastAsia"/>
          <w:szCs w:val="21"/>
        </w:rPr>
        <w:t>条</w:t>
      </w:r>
      <w:r>
        <w:rPr>
          <w:rFonts w:hint="eastAsia"/>
          <w:szCs w:val="21"/>
        </w:rPr>
        <w:t>、第５０条及び第５１条（第２</w:t>
      </w:r>
      <w:r w:rsidRPr="004A6E91">
        <w:rPr>
          <w:rFonts w:hint="eastAsia"/>
          <w:szCs w:val="21"/>
        </w:rPr>
        <w:t>号</w:t>
      </w:r>
      <w:r>
        <w:rPr>
          <w:rFonts w:hint="eastAsia"/>
          <w:szCs w:val="21"/>
        </w:rPr>
        <w:t>及び第３号を除く。）</w:t>
      </w:r>
      <w:r w:rsidRPr="004A6E91">
        <w:rPr>
          <w:rFonts w:hint="eastAsia"/>
          <w:szCs w:val="21"/>
        </w:rPr>
        <w:t>の規定</w:t>
      </w:r>
      <w:r>
        <w:rPr>
          <w:rFonts w:hint="eastAsia"/>
          <w:szCs w:val="21"/>
        </w:rPr>
        <w:t>並びにこれらの規定に係る同法第５２条の</w:t>
      </w:r>
      <w:r w:rsidRPr="004A6E91">
        <w:rPr>
          <w:rFonts w:hint="eastAsia"/>
          <w:szCs w:val="21"/>
        </w:rPr>
        <w:t>規定</w:t>
      </w:r>
    </w:p>
    <w:p w:rsidR="00F66760" w:rsidRPr="004A6E91" w:rsidRDefault="00F66760" w:rsidP="00F66760">
      <w:pPr>
        <w:pStyle w:val="a3"/>
        <w:numPr>
          <w:ilvl w:val="0"/>
          <w:numId w:val="1"/>
        </w:numPr>
        <w:ind w:leftChars="0"/>
        <w:rPr>
          <w:szCs w:val="21"/>
        </w:rPr>
      </w:pPr>
      <w:r w:rsidRPr="004A6E91">
        <w:rPr>
          <w:rFonts w:hint="eastAsia"/>
          <w:szCs w:val="21"/>
        </w:rPr>
        <w:t xml:space="preserve">　中小企業における労働力の確保及び良好な雇用の機会の創出のための雇用</w:t>
      </w:r>
      <w:r>
        <w:rPr>
          <w:rFonts w:hint="eastAsia"/>
          <w:szCs w:val="21"/>
        </w:rPr>
        <w:t>管理の改善の促進に関する法律第１９条、第２０条及び第２１条（第３</w:t>
      </w:r>
      <w:r w:rsidRPr="004A6E91">
        <w:rPr>
          <w:rFonts w:hint="eastAsia"/>
          <w:szCs w:val="21"/>
        </w:rPr>
        <w:t>号</w:t>
      </w:r>
      <w:r>
        <w:rPr>
          <w:rFonts w:hint="eastAsia"/>
          <w:szCs w:val="21"/>
        </w:rPr>
        <w:t>を除く</w:t>
      </w:r>
      <w:r w:rsidRPr="004A6E91">
        <w:rPr>
          <w:rFonts w:hint="eastAsia"/>
          <w:szCs w:val="21"/>
        </w:rPr>
        <w:t>。）の規定並びにこれらの規定に係る同法第２２条の規定</w:t>
      </w:r>
      <w:r w:rsidRPr="004A6E91">
        <w:rPr>
          <w:szCs w:val="21"/>
        </w:rPr>
        <w:t xml:space="preserve"> </w:t>
      </w:r>
    </w:p>
    <w:p w:rsidR="00F66760" w:rsidRPr="004A6E91" w:rsidRDefault="00F66760" w:rsidP="00F66760">
      <w:pPr>
        <w:pStyle w:val="a3"/>
        <w:numPr>
          <w:ilvl w:val="0"/>
          <w:numId w:val="1"/>
        </w:numPr>
        <w:ind w:leftChars="0"/>
        <w:rPr>
          <w:szCs w:val="21"/>
        </w:rPr>
      </w:pPr>
      <w:r w:rsidRPr="004A6E91">
        <w:rPr>
          <w:rFonts w:hint="eastAsia"/>
          <w:szCs w:val="21"/>
        </w:rPr>
        <w:t xml:space="preserve">　育児休業、介護休業等育児又は家族介護を行う労働者の福祉に関する法律第６２条</w:t>
      </w:r>
      <w:r>
        <w:rPr>
          <w:rFonts w:hint="eastAsia"/>
          <w:szCs w:val="21"/>
        </w:rPr>
        <w:t>から</w:t>
      </w:r>
      <w:r w:rsidRPr="004A6E91">
        <w:rPr>
          <w:rFonts w:hint="eastAsia"/>
          <w:szCs w:val="21"/>
        </w:rPr>
        <w:t>第６５条</w:t>
      </w:r>
      <w:r>
        <w:rPr>
          <w:rFonts w:hint="eastAsia"/>
          <w:szCs w:val="21"/>
        </w:rPr>
        <w:t>まで</w:t>
      </w:r>
      <w:r w:rsidRPr="004A6E91">
        <w:rPr>
          <w:rFonts w:hint="eastAsia"/>
          <w:szCs w:val="21"/>
        </w:rPr>
        <w:t>の規定</w:t>
      </w:r>
      <w:r w:rsidRPr="004A6E91">
        <w:rPr>
          <w:szCs w:val="21"/>
        </w:rPr>
        <w:t xml:space="preserve"> </w:t>
      </w:r>
    </w:p>
    <w:p w:rsidR="00F66760" w:rsidRDefault="00F66760" w:rsidP="00F66760">
      <w:pPr>
        <w:pStyle w:val="a3"/>
        <w:numPr>
          <w:ilvl w:val="0"/>
          <w:numId w:val="1"/>
        </w:numPr>
        <w:ind w:leftChars="0"/>
        <w:rPr>
          <w:szCs w:val="21"/>
        </w:rPr>
      </w:pPr>
      <w:r w:rsidRPr="004A6E91">
        <w:rPr>
          <w:rFonts w:hint="eastAsia"/>
          <w:szCs w:val="21"/>
        </w:rPr>
        <w:t xml:space="preserve">　林業労</w:t>
      </w:r>
      <w:r>
        <w:rPr>
          <w:rFonts w:hint="eastAsia"/>
          <w:szCs w:val="21"/>
        </w:rPr>
        <w:t>働力の確保の促進に関する法律第３２条、第３３条及び第３４条（第３</w:t>
      </w:r>
      <w:r w:rsidRPr="004A6E91">
        <w:rPr>
          <w:rFonts w:hint="eastAsia"/>
          <w:szCs w:val="21"/>
        </w:rPr>
        <w:t>号</w:t>
      </w:r>
      <w:r>
        <w:rPr>
          <w:rFonts w:hint="eastAsia"/>
          <w:szCs w:val="21"/>
        </w:rPr>
        <w:t>を除く</w:t>
      </w:r>
      <w:r w:rsidRPr="004A6E91">
        <w:rPr>
          <w:rFonts w:hint="eastAsia"/>
          <w:szCs w:val="21"/>
        </w:rPr>
        <w:t>。）の規定並びにこれらの規定に係る同法第３５条の規定</w:t>
      </w:r>
      <w:r w:rsidRPr="004A6E91">
        <w:rPr>
          <w:szCs w:val="21"/>
        </w:rPr>
        <w:t xml:space="preserve"> </w:t>
      </w:r>
    </w:p>
    <w:p w:rsidR="00F66760" w:rsidRDefault="00F66760" w:rsidP="00F66760">
      <w:pPr>
        <w:pStyle w:val="a3"/>
        <w:numPr>
          <w:ilvl w:val="0"/>
          <w:numId w:val="1"/>
        </w:numPr>
        <w:ind w:leftChars="0"/>
        <w:rPr>
          <w:szCs w:val="21"/>
        </w:rPr>
      </w:pPr>
      <w:r>
        <w:rPr>
          <w:rFonts w:hint="eastAsia"/>
          <w:szCs w:val="21"/>
        </w:rPr>
        <w:t xml:space="preserve">　外国人の技能実習の適正な実施及び技能実習生の保護に関する法律第１０８条、第１０９条、第１１０条（同法第４４条の規定に係る部分に限る。）、第１１１条（第１号を除く。）及び第１１２条（第１号（同法第３５条第１項の規定に係る部分に限る。）及び第６号から第１１号までに係る部分に限る。）の規定並びにこれらの規定に係る同法第１１３条の規定</w:t>
      </w:r>
    </w:p>
    <w:p w:rsidR="00F66760" w:rsidRPr="004A6E91" w:rsidRDefault="00F66760" w:rsidP="00F66760">
      <w:pPr>
        <w:pStyle w:val="a3"/>
        <w:ind w:leftChars="0" w:left="545"/>
        <w:rPr>
          <w:szCs w:val="21"/>
        </w:rPr>
      </w:pPr>
    </w:p>
    <w:p w:rsidR="00F66760" w:rsidRDefault="00F66760" w:rsidP="00F66760">
      <w:pPr>
        <w:rPr>
          <w:kern w:val="0"/>
          <w:szCs w:val="21"/>
        </w:rPr>
      </w:pPr>
      <w:r>
        <w:rPr>
          <w:rFonts w:hint="eastAsia"/>
          <w:szCs w:val="21"/>
        </w:rPr>
        <w:t xml:space="preserve">２　</w:t>
      </w:r>
      <w:r>
        <w:rPr>
          <w:rFonts w:hint="eastAsia"/>
          <w:kern w:val="0"/>
          <w:szCs w:val="21"/>
        </w:rPr>
        <w:t>募集受託者は、１のほか、精神の機能の障害により労働者の募集を行うに当たって必</w:t>
      </w:r>
    </w:p>
    <w:p w:rsidR="00F66760" w:rsidRDefault="00F66760" w:rsidP="00F66760">
      <w:pPr>
        <w:ind w:firstLineChars="100" w:firstLine="210"/>
        <w:rPr>
          <w:szCs w:val="21"/>
        </w:rPr>
      </w:pPr>
      <w:r>
        <w:rPr>
          <w:rFonts w:hint="eastAsia"/>
          <w:kern w:val="0"/>
          <w:szCs w:val="21"/>
        </w:rPr>
        <w:t>要な認知、判断及び意思疎通を適切に行うことができない者でないこと。</w:t>
      </w:r>
      <w:r>
        <w:rPr>
          <w:szCs w:val="21"/>
        </w:rPr>
        <w:t xml:space="preserve"> </w:t>
      </w:r>
    </w:p>
    <w:p w:rsidR="00F66760" w:rsidRDefault="00F66760" w:rsidP="00FF52AF"/>
    <w:sectPr w:rsidR="00F667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3A8" w:rsidRDefault="00EB53A8" w:rsidP="00EB53A8">
      <w:pPr>
        <w:spacing w:line="240" w:lineRule="auto"/>
      </w:pPr>
      <w:r>
        <w:separator/>
      </w:r>
    </w:p>
  </w:endnote>
  <w:endnote w:type="continuationSeparator" w:id="0">
    <w:p w:rsidR="00EB53A8" w:rsidRDefault="00EB53A8" w:rsidP="00EB5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3A8" w:rsidRDefault="00EB53A8" w:rsidP="00EB53A8">
      <w:pPr>
        <w:spacing w:line="240" w:lineRule="auto"/>
      </w:pPr>
      <w:r>
        <w:separator/>
      </w:r>
    </w:p>
  </w:footnote>
  <w:footnote w:type="continuationSeparator" w:id="0">
    <w:p w:rsidR="00EB53A8" w:rsidRDefault="00EB53A8" w:rsidP="00EB53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09C"/>
    <w:multiLevelType w:val="hybridMultilevel"/>
    <w:tmpl w:val="8D4033FC"/>
    <w:lvl w:ilvl="0" w:tplc="EFCC1F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D480EC5"/>
    <w:multiLevelType w:val="hybridMultilevel"/>
    <w:tmpl w:val="31141B2C"/>
    <w:lvl w:ilvl="0" w:tplc="C2EEBC58">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2BA"/>
    <w:rsid w:val="000E791E"/>
    <w:rsid w:val="002C26F0"/>
    <w:rsid w:val="004A6E91"/>
    <w:rsid w:val="007442F1"/>
    <w:rsid w:val="00825164"/>
    <w:rsid w:val="0090453B"/>
    <w:rsid w:val="00B6406B"/>
    <w:rsid w:val="00B76E98"/>
    <w:rsid w:val="00BC7CBF"/>
    <w:rsid w:val="00CD12BA"/>
    <w:rsid w:val="00EB53A8"/>
    <w:rsid w:val="00F66760"/>
    <w:rsid w:val="00FF5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B55E1D"/>
  <w15:docId w15:val="{0C9042FA-4E2D-4776-A051-28A8F618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2BA"/>
    <w:pPr>
      <w:widowControl w:val="0"/>
      <w:spacing w:line="14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E91"/>
    <w:pPr>
      <w:ind w:leftChars="400" w:left="840"/>
    </w:pPr>
  </w:style>
  <w:style w:type="paragraph" w:styleId="a4">
    <w:name w:val="Balloon Text"/>
    <w:basedOn w:val="a"/>
    <w:link w:val="a5"/>
    <w:uiPriority w:val="99"/>
    <w:semiHidden/>
    <w:unhideWhenUsed/>
    <w:rsid w:val="00F6676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6760"/>
    <w:rPr>
      <w:rFonts w:asciiTheme="majorHAnsi" w:eastAsiaTheme="majorEastAsia" w:hAnsiTheme="majorHAnsi" w:cstheme="majorBidi"/>
      <w:sz w:val="18"/>
      <w:szCs w:val="18"/>
    </w:rPr>
  </w:style>
  <w:style w:type="paragraph" w:styleId="a6">
    <w:name w:val="header"/>
    <w:basedOn w:val="a"/>
    <w:link w:val="a7"/>
    <w:uiPriority w:val="99"/>
    <w:unhideWhenUsed/>
    <w:rsid w:val="00EB53A8"/>
    <w:pPr>
      <w:tabs>
        <w:tab w:val="center" w:pos="4252"/>
        <w:tab w:val="right" w:pos="8504"/>
      </w:tabs>
      <w:snapToGrid w:val="0"/>
    </w:pPr>
  </w:style>
  <w:style w:type="character" w:customStyle="1" w:styleId="a7">
    <w:name w:val="ヘッダー (文字)"/>
    <w:basedOn w:val="a0"/>
    <w:link w:val="a6"/>
    <w:uiPriority w:val="99"/>
    <w:rsid w:val="00EB53A8"/>
  </w:style>
  <w:style w:type="paragraph" w:styleId="a8">
    <w:name w:val="footer"/>
    <w:basedOn w:val="a"/>
    <w:link w:val="a9"/>
    <w:uiPriority w:val="99"/>
    <w:unhideWhenUsed/>
    <w:rsid w:val="00EB53A8"/>
    <w:pPr>
      <w:tabs>
        <w:tab w:val="center" w:pos="4252"/>
        <w:tab w:val="right" w:pos="8504"/>
      </w:tabs>
      <w:snapToGrid w:val="0"/>
    </w:pPr>
  </w:style>
  <w:style w:type="character" w:customStyle="1" w:styleId="a9">
    <w:name w:val="フッター (文字)"/>
    <w:basedOn w:val="a0"/>
    <w:link w:val="a8"/>
    <w:uiPriority w:val="99"/>
    <w:rsid w:val="00EB53A8"/>
  </w:style>
  <w:style w:type="paragraph" w:styleId="Web">
    <w:name w:val="Normal (Web)"/>
    <w:basedOn w:val="a"/>
    <w:uiPriority w:val="99"/>
    <w:semiHidden/>
    <w:unhideWhenUsed/>
    <w:rsid w:val="00EB53A8"/>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7960">
      <w:bodyDiv w:val="1"/>
      <w:marLeft w:val="0"/>
      <w:marRight w:val="0"/>
      <w:marTop w:val="0"/>
      <w:marBottom w:val="0"/>
      <w:divBdr>
        <w:top w:val="none" w:sz="0" w:space="0" w:color="auto"/>
        <w:left w:val="none" w:sz="0" w:space="0" w:color="auto"/>
        <w:bottom w:val="none" w:sz="0" w:space="0" w:color="auto"/>
        <w:right w:val="none" w:sz="0" w:space="0" w:color="auto"/>
      </w:divBdr>
    </w:div>
    <w:div w:id="164465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131</Words>
  <Characters>748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