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2B" w:rsidRPr="00F0542B" w:rsidRDefault="00F0542B" w:rsidP="00F0542B">
      <w:pPr>
        <w:rPr>
          <w:rFonts w:ascii="ＭＳ 明朝" w:eastAsia="ＭＳ 明朝" w:hAnsi="ＭＳ 明朝" w:cs="Times New Roman"/>
          <w:sz w:val="22"/>
          <w:szCs w:val="24"/>
        </w:rPr>
      </w:pPr>
      <w:r w:rsidRPr="00F0542B">
        <w:rPr>
          <w:rFonts w:ascii="ＭＳ 明朝" w:eastAsia="ＭＳ 明朝" w:hAnsi="ＭＳ 明朝" w:cs="Times New Roman" w:hint="eastAsia"/>
          <w:sz w:val="22"/>
          <w:szCs w:val="24"/>
        </w:rPr>
        <w:t>（例１）</w:t>
      </w:r>
    </w:p>
    <w:p w:rsidR="00F0542B" w:rsidRPr="00F0542B" w:rsidRDefault="00F0542B" w:rsidP="00F0542B">
      <w:pPr>
        <w:rPr>
          <w:rFonts w:ascii="ＭＳ 明朝" w:eastAsia="ＭＳ 明朝" w:hAnsi="ＭＳ 明朝" w:cs="Times New Roman"/>
          <w:sz w:val="22"/>
          <w:szCs w:val="24"/>
        </w:rPr>
      </w:pPr>
      <w:r w:rsidRPr="00F0542B">
        <w:rPr>
          <w:rFonts w:ascii="ＭＳ 明朝" w:eastAsia="ＭＳ 明朝" w:hAnsi="ＭＳ 明朝" w:cs="Times New Roman" w:hint="eastAsia"/>
          <w:noProof/>
          <w:sz w:val="22"/>
          <w:szCs w:val="24"/>
        </w:rPr>
        <mc:AlternateContent>
          <mc:Choice Requires="wps">
            <w:drawing>
              <wp:anchor distT="0" distB="0" distL="114300" distR="114300" simplePos="0" relativeHeight="251660288" behindDoc="0" locked="0" layoutInCell="1" allowOverlap="1" wp14:anchorId="6CA134A0" wp14:editId="7F6CC107">
                <wp:simplePos x="0" y="0"/>
                <wp:positionH relativeFrom="margin">
                  <wp:align>left</wp:align>
                </wp:positionH>
                <wp:positionV relativeFrom="paragraph">
                  <wp:posOffset>9525</wp:posOffset>
                </wp:positionV>
                <wp:extent cx="6019800" cy="1572895"/>
                <wp:effectExtent l="0" t="0" r="19050" b="27305"/>
                <wp:wrapNone/>
                <wp:docPr id="1" name="正方形/長方形 1"/>
                <wp:cNvGraphicFramePr/>
                <a:graphic xmlns:a="http://schemas.openxmlformats.org/drawingml/2006/main">
                  <a:graphicData uri="http://schemas.microsoft.com/office/word/2010/wordprocessingShape">
                    <wps:wsp>
                      <wps:cNvSpPr/>
                      <wps:spPr>
                        <a:xfrm>
                          <a:off x="0" y="0"/>
                          <a:ext cx="6019800" cy="15728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C991" id="正方形/長方形 1" o:spid="_x0000_s1026" style="position:absolute;left:0;text-align:left;margin-left:0;margin-top:.75pt;width:474pt;height:123.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" filled="f" strokecolor="windowText" strokeweight="1pt">
                <w10:wrap anchorx="margin"/>
              </v:rect>
            </w:pict>
          </mc:Fallback>
        </mc:AlternateContent>
      </w:r>
      <w:r w:rsidRPr="00F0542B">
        <w:rPr>
          <w:rFonts w:ascii="ＭＳ 明朝" w:eastAsia="ＭＳ 明朝" w:hAnsi="ＭＳ 明朝" w:cs="Times New Roman" w:hint="eastAsia"/>
          <w:noProof/>
          <w:sz w:val="22"/>
          <w:szCs w:val="24"/>
        </w:rPr>
        <mc:AlternateContent>
          <mc:Choice Requires="wps">
            <w:drawing>
              <wp:anchor distT="0" distB="0" distL="114300" distR="114300" simplePos="0" relativeHeight="251659264" behindDoc="0" locked="0" layoutInCell="1" allowOverlap="1" wp14:anchorId="0A3620C2" wp14:editId="599365A7">
                <wp:simplePos x="0" y="0"/>
                <wp:positionH relativeFrom="margin">
                  <wp:posOffset>1796415</wp:posOffset>
                </wp:positionH>
                <wp:positionV relativeFrom="paragraph">
                  <wp:posOffset>190500</wp:posOffset>
                </wp:positionV>
                <wp:extent cx="4000500" cy="1223158"/>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0" cy="1223158"/>
                        </a:xfrm>
                        <a:prstGeom prst="rect">
                          <a:avLst/>
                        </a:prstGeom>
                        <a:solidFill>
                          <a:sysClr val="window" lastClr="FFFFFF"/>
                        </a:solidFill>
                        <a:ln w="6350">
                          <a:noFill/>
                        </a:ln>
                      </wps:spPr>
                      <wps:txbx>
                        <w:txbxContent>
                          <w:p w:rsidR="00F0542B" w:rsidRPr="00F0542B" w:rsidRDefault="00F0542B" w:rsidP="00F0542B">
                            <w:pPr>
                              <w:jc w:val="center"/>
                              <w:rPr>
                                <w:rFonts w:ascii="ＭＳ 明朝" w:hAnsi="ＭＳ 明朝"/>
                                <w:sz w:val="28"/>
                                <w:szCs w:val="28"/>
                              </w:rPr>
                            </w:pPr>
                            <w:r w:rsidRPr="00F0542B">
                              <w:rPr>
                                <w:rFonts w:ascii="ＭＳ 明朝" w:hAnsi="ＭＳ 明朝"/>
                                <w:sz w:val="28"/>
                                <w:szCs w:val="28"/>
                              </w:rPr>
                              <w:t>10</w:t>
                            </w:r>
                            <w:r w:rsidRPr="00F0542B">
                              <w:rPr>
                                <w:rFonts w:ascii="ＭＳ 明朝" w:hAnsi="ＭＳ 明朝"/>
                                <w:sz w:val="28"/>
                                <w:szCs w:val="28"/>
                              </w:rPr>
                              <w:t>月は「年次有給休暇取得促進期間」です</w:t>
                            </w:r>
                            <w:r w:rsidRPr="00F0542B">
                              <w:rPr>
                                <w:rFonts w:ascii="ＭＳ 明朝" w:hAnsi="ＭＳ 明朝" w:hint="eastAsia"/>
                                <w:sz w:val="28"/>
                                <w:szCs w:val="28"/>
                              </w:rPr>
                              <w:t>。</w:t>
                            </w:r>
                          </w:p>
                          <w:p w:rsidR="00F0542B" w:rsidRPr="006A16AE" w:rsidRDefault="00F0542B" w:rsidP="00F0542B">
                            <w:pPr>
                              <w:jc w:val="center"/>
                              <w:rPr>
                                <w:sz w:val="22"/>
                                <w:szCs w:val="24"/>
                              </w:rPr>
                            </w:pPr>
                            <w:r w:rsidRPr="006A16AE">
                              <w:rPr>
                                <w:rFonts w:hint="eastAsia"/>
                                <w:sz w:val="22"/>
                                <w:szCs w:val="24"/>
                              </w:rPr>
                              <w:t>～計画的な</w:t>
                            </w:r>
                            <w:r w:rsidRPr="006A16AE">
                              <w:rPr>
                                <w:sz w:val="22"/>
                                <w:szCs w:val="24"/>
                              </w:rPr>
                              <w:t>業務運営や</w:t>
                            </w:r>
                            <w:r w:rsidRPr="006A16AE">
                              <w:rPr>
                                <w:rFonts w:hint="eastAsia"/>
                                <w:sz w:val="22"/>
                                <w:szCs w:val="24"/>
                              </w:rPr>
                              <w:t>休暇の</w:t>
                            </w:r>
                            <w:r w:rsidRPr="006A16AE">
                              <w:rPr>
                                <w:sz w:val="22"/>
                                <w:szCs w:val="24"/>
                              </w:rPr>
                              <w:t>分散化にも資する</w:t>
                            </w:r>
                          </w:p>
                          <w:p w:rsidR="00F0542B" w:rsidRPr="00C222B6" w:rsidRDefault="00F0542B" w:rsidP="00F0542B">
                            <w:pPr>
                              <w:ind w:firstLineChars="100" w:firstLine="224"/>
                              <w:jc w:val="center"/>
                              <w:rPr>
                                <w:sz w:val="28"/>
                                <w:szCs w:val="28"/>
                              </w:rPr>
                            </w:pPr>
                            <w:r w:rsidRPr="006A16AE">
                              <w:rPr>
                                <w:rFonts w:hint="eastAsia"/>
                                <w:sz w:val="22"/>
                                <w:szCs w:val="24"/>
                              </w:rPr>
                              <w:t>「</w:t>
                            </w:r>
                            <w:r w:rsidRPr="006A16AE">
                              <w:rPr>
                                <w:sz w:val="22"/>
                                <w:szCs w:val="24"/>
                              </w:rPr>
                              <w:t>年次有給休暇の計画的付与制度</w:t>
                            </w:r>
                            <w:r w:rsidRPr="006A16AE">
                              <w:rPr>
                                <w:rFonts w:hint="eastAsia"/>
                                <w:sz w:val="22"/>
                                <w:szCs w:val="24"/>
                              </w:rPr>
                              <w:t>」</w:t>
                            </w:r>
                            <w:r w:rsidRPr="006A16AE">
                              <w:rPr>
                                <w:sz w:val="22"/>
                                <w:szCs w:val="24"/>
                              </w:rPr>
                              <w:t>の導入を</w:t>
                            </w:r>
                            <w:r w:rsidRPr="006A16AE">
                              <w:rPr>
                                <w:rFonts w:hint="eastAsia"/>
                                <w:sz w:val="22"/>
                                <w:szCs w:val="24"/>
                              </w:rPr>
                              <w:t>！</w:t>
                            </w:r>
                            <w:r w:rsidRPr="00E6391E">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620C2" id="_x0000_t202" coordsize="21600,21600" o:spt="202" path="m,l,21600r21600,l21600,xe">
                <v:stroke joinstyle="miter"/>
                <v:path gradientshapeok="t" o:connecttype="rect"/>
              </v:shapetype>
              <v:shape id="テキスト ボックス 2" o:spid="_x0000_s1026" type="#_x0000_t202" style="position:absolute;left:0;text-align:left;margin-left:141.45pt;margin-top:15pt;width:315pt;height:9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" fillcolor="window" stroked="f" strokeweight=".5pt">
                <v:textbox>
                  <w:txbxContent>
                    <w:p w:rsidR="00F0542B" w:rsidRPr="00F0542B" w:rsidRDefault="00F0542B" w:rsidP="00F0542B">
                      <w:pPr>
                        <w:jc w:val="center"/>
                        <w:rPr>
                          <w:rFonts w:ascii="ＭＳ 明朝" w:hAnsi="ＭＳ 明朝"/>
                          <w:sz w:val="28"/>
                          <w:szCs w:val="28"/>
                        </w:rPr>
                      </w:pPr>
                      <w:r w:rsidRPr="00F0542B">
                        <w:rPr>
                          <w:rFonts w:ascii="ＭＳ 明朝" w:hAnsi="ＭＳ 明朝"/>
                          <w:sz w:val="28"/>
                          <w:szCs w:val="28"/>
                        </w:rPr>
                        <w:t>10</w:t>
                      </w:r>
                      <w:r w:rsidRPr="00F0542B">
                        <w:rPr>
                          <w:rFonts w:ascii="ＭＳ 明朝" w:hAnsi="ＭＳ 明朝"/>
                          <w:sz w:val="28"/>
                          <w:szCs w:val="28"/>
                        </w:rPr>
                        <w:t>月は「年次有給休暇取得促進期間」です</w:t>
                      </w:r>
                      <w:r w:rsidRPr="00F0542B">
                        <w:rPr>
                          <w:rFonts w:ascii="ＭＳ 明朝" w:hAnsi="ＭＳ 明朝" w:hint="eastAsia"/>
                          <w:sz w:val="28"/>
                          <w:szCs w:val="28"/>
                        </w:rPr>
                        <w:t>。</w:t>
                      </w:r>
                    </w:p>
                    <w:p w:rsidR="00F0542B" w:rsidRPr="006A16AE" w:rsidRDefault="00F0542B" w:rsidP="00F0542B">
                      <w:pPr>
                        <w:jc w:val="center"/>
                        <w:rPr>
                          <w:sz w:val="22"/>
                          <w:szCs w:val="24"/>
                        </w:rPr>
                      </w:pPr>
                      <w:r w:rsidRPr="006A16AE">
                        <w:rPr>
                          <w:rFonts w:hint="eastAsia"/>
                          <w:sz w:val="22"/>
                          <w:szCs w:val="24"/>
                        </w:rPr>
                        <w:t>～計画的な</w:t>
                      </w:r>
                      <w:r w:rsidRPr="006A16AE">
                        <w:rPr>
                          <w:sz w:val="22"/>
                          <w:szCs w:val="24"/>
                        </w:rPr>
                        <w:t>業務運営や</w:t>
                      </w:r>
                      <w:r w:rsidRPr="006A16AE">
                        <w:rPr>
                          <w:rFonts w:hint="eastAsia"/>
                          <w:sz w:val="22"/>
                          <w:szCs w:val="24"/>
                        </w:rPr>
                        <w:t>休暇の</w:t>
                      </w:r>
                      <w:r w:rsidRPr="006A16AE">
                        <w:rPr>
                          <w:sz w:val="22"/>
                          <w:szCs w:val="24"/>
                        </w:rPr>
                        <w:t>分散化にも資する</w:t>
                      </w:r>
                    </w:p>
                    <w:p w:rsidR="00F0542B" w:rsidRPr="00C222B6" w:rsidRDefault="00F0542B" w:rsidP="00F0542B">
                      <w:pPr>
                        <w:ind w:firstLineChars="100" w:firstLine="224"/>
                        <w:jc w:val="center"/>
                        <w:rPr>
                          <w:sz w:val="28"/>
                          <w:szCs w:val="28"/>
                        </w:rPr>
                      </w:pPr>
                      <w:r w:rsidRPr="006A16AE">
                        <w:rPr>
                          <w:rFonts w:hint="eastAsia"/>
                          <w:sz w:val="22"/>
                          <w:szCs w:val="24"/>
                        </w:rPr>
                        <w:t>「</w:t>
                      </w:r>
                      <w:r w:rsidRPr="006A16AE">
                        <w:rPr>
                          <w:sz w:val="22"/>
                          <w:szCs w:val="24"/>
                        </w:rPr>
                        <w:t>年次有給休暇の計画的付与制度</w:t>
                      </w:r>
                      <w:r w:rsidRPr="006A16AE">
                        <w:rPr>
                          <w:rFonts w:hint="eastAsia"/>
                          <w:sz w:val="22"/>
                          <w:szCs w:val="24"/>
                        </w:rPr>
                        <w:t>」</w:t>
                      </w:r>
                      <w:r w:rsidRPr="006A16AE">
                        <w:rPr>
                          <w:sz w:val="22"/>
                          <w:szCs w:val="24"/>
                        </w:rPr>
                        <w:t>の導入を</w:t>
                      </w:r>
                      <w:r w:rsidRPr="006A16AE">
                        <w:rPr>
                          <w:rFonts w:hint="eastAsia"/>
                          <w:sz w:val="22"/>
                          <w:szCs w:val="24"/>
                        </w:rPr>
                        <w:t>！</w:t>
                      </w:r>
                      <w:r w:rsidRPr="00E6391E">
                        <w:rPr>
                          <w:sz w:val="24"/>
                          <w:szCs w:val="24"/>
                        </w:rPr>
                        <w:t>～</w:t>
                      </w:r>
                    </w:p>
                  </w:txbxContent>
                </v:textbox>
                <w10:wrap anchorx="margin"/>
              </v:shape>
            </w:pict>
          </mc:Fallback>
        </mc:AlternateContent>
      </w:r>
      <w:r w:rsidRPr="00F0542B">
        <w:rPr>
          <w:rFonts w:ascii="ＭＳ 明朝" w:eastAsia="ＭＳ 明朝" w:hAnsi="ＭＳ 明朝" w:cs="Times New Roman"/>
          <w:noProof/>
          <w:sz w:val="22"/>
          <w:szCs w:val="24"/>
        </w:rPr>
        <w:drawing>
          <wp:inline distT="0" distB="0" distL="0" distR="0" wp14:anchorId="06AF93D5" wp14:editId="18C715E4">
            <wp:extent cx="1838325" cy="1619250"/>
            <wp:effectExtent l="0" t="0" r="9525" b="0"/>
            <wp:docPr id="7" name="図 7" descr="（ピクトグラム）R3_nenjiyukyu_flyer_A4_sokushinkika_omote - 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ピクトグラム）R3_nenjiyukyu_flyer_A4_sokushinkika_omote - コピ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619250"/>
                    </a:xfrm>
                    <a:prstGeom prst="rect">
                      <a:avLst/>
                    </a:prstGeom>
                    <a:noFill/>
                    <a:ln>
                      <a:noFill/>
                    </a:ln>
                  </pic:spPr>
                </pic:pic>
              </a:graphicData>
            </a:graphic>
          </wp:inline>
        </w:drawing>
      </w:r>
    </w:p>
    <w:p w:rsidR="00F0542B" w:rsidRPr="00F0542B" w:rsidRDefault="00F0542B" w:rsidP="00F0542B">
      <w:pPr>
        <w:rPr>
          <w:rFonts w:ascii="ＭＳ 明朝" w:eastAsia="ＭＳ 明朝" w:hAnsi="ＭＳ 明朝" w:cs="Times New Roman"/>
          <w:b/>
          <w:sz w:val="22"/>
          <w:szCs w:val="24"/>
        </w:rPr>
      </w:pPr>
      <w:r w:rsidRPr="00F0542B">
        <w:rPr>
          <w:rFonts w:ascii="ＭＳ 明朝" w:eastAsia="ＭＳ 明朝" w:hAnsi="ＭＳ 明朝" w:cs="Times New Roman" w:hint="eastAsia"/>
          <w:b/>
          <w:sz w:val="22"/>
          <w:szCs w:val="24"/>
        </w:rPr>
        <w:t>事業主の皆様へ</w:t>
      </w:r>
    </w:p>
    <w:p w:rsidR="00F0542B" w:rsidRPr="00F0542B" w:rsidRDefault="00F0542B" w:rsidP="00F0542B">
      <w:pPr>
        <w:ind w:firstLineChars="100" w:firstLine="224"/>
        <w:rPr>
          <w:rFonts w:ascii="ＭＳ 明朝" w:eastAsia="ＭＳ 明朝" w:hAnsi="ＭＳ 明朝" w:cs="Times New Roman"/>
          <w:sz w:val="22"/>
          <w:szCs w:val="24"/>
        </w:rPr>
      </w:pPr>
      <w:r w:rsidRPr="00F0542B">
        <w:rPr>
          <w:rFonts w:ascii="ＭＳ 明朝" w:eastAsia="ＭＳ 明朝" w:hAnsi="ＭＳ 明朝" w:cs="Times New Roman" w:hint="eastAsia"/>
          <w:sz w:val="22"/>
          <w:szCs w:val="24"/>
        </w:rPr>
        <w:t>10月は「年次有給休暇取得促進期間」です。年次有給休暇を取得しやすい環境づくりに取り組みましょう。</w:t>
      </w:r>
    </w:p>
    <w:p w:rsidR="00F0542B" w:rsidRPr="00F0542B" w:rsidRDefault="00F0542B" w:rsidP="00F0542B">
      <w:pPr>
        <w:ind w:firstLineChars="100" w:firstLine="224"/>
        <w:rPr>
          <w:rFonts w:ascii="ＭＳ 明朝" w:eastAsia="ＭＳ 明朝" w:hAnsi="ＭＳ 明朝" w:cs="Times New Roman"/>
          <w:sz w:val="22"/>
          <w:szCs w:val="24"/>
        </w:rPr>
      </w:pPr>
      <w:r w:rsidRPr="00F0542B">
        <w:rPr>
          <w:rFonts w:ascii="ＭＳ 明朝" w:eastAsia="ＭＳ 明朝" w:hAnsi="ＭＳ 明朝" w:cs="Times New Roman" w:hint="eastAsia"/>
          <w:sz w:val="22"/>
          <w:szCs w:val="24"/>
        </w:rPr>
        <w:t>新型コロナウイルス感染症対策として、新しい生活様式が求められる中、新しい働き方・休み方を実践するためには、計画的な業務運営や休暇の分散化にも資する年次有給休暇の計画的付与制度や、労働者の様々な事情に応じた柔軟な働き方・休み方に資する時間単位の年次有給休暇制度の導入が効果的です。</w:t>
      </w:r>
    </w:p>
    <w:p w:rsidR="00F0542B" w:rsidRPr="00F0542B" w:rsidRDefault="00F0542B" w:rsidP="00F0542B">
      <w:pPr>
        <w:ind w:firstLineChars="100" w:firstLine="224"/>
        <w:rPr>
          <w:rFonts w:ascii="ＭＳ 明朝" w:eastAsia="ＭＳ 明朝" w:hAnsi="ＭＳ 明朝" w:cs="Times New Roman"/>
          <w:sz w:val="22"/>
          <w:szCs w:val="24"/>
        </w:rPr>
      </w:pPr>
      <w:r w:rsidRPr="00F0542B">
        <w:rPr>
          <w:rFonts w:ascii="ＭＳ 明朝" w:eastAsia="ＭＳ 明朝" w:hAnsi="ＭＳ 明朝" w:cs="Times New Roman" w:hint="eastAsia"/>
          <w:sz w:val="22"/>
          <w:szCs w:val="24"/>
        </w:rPr>
        <w:t>詳しくは、神奈川労働局雇用環境・均等部にお問い合わせください。</w:t>
      </w:r>
    </w:p>
    <w:p w:rsidR="00F0542B" w:rsidRPr="00F0542B" w:rsidRDefault="00F0542B" w:rsidP="00F0542B">
      <w:pPr>
        <w:rPr>
          <w:rFonts w:ascii="ＭＳ 明朝" w:eastAsia="ＭＳ 明朝" w:hAnsi="ＭＳ 明朝" w:cs="Times New Roman"/>
          <w:sz w:val="22"/>
          <w:szCs w:val="24"/>
        </w:rPr>
      </w:pPr>
      <w:r w:rsidRPr="00F0542B">
        <w:rPr>
          <w:rFonts w:ascii="ＭＳ 明朝" w:eastAsia="ＭＳ 明朝" w:hAnsi="ＭＳ 明朝" w:cs="Times New Roman" w:hint="eastAsia"/>
          <w:sz w:val="22"/>
          <w:szCs w:val="24"/>
        </w:rPr>
        <w:t>（例２）</w:t>
      </w:r>
    </w:p>
    <w:p w:rsidR="00F0542B" w:rsidRPr="00F0542B" w:rsidRDefault="00F0542B" w:rsidP="00F0542B">
      <w:pPr>
        <w:jc w:val="center"/>
        <w:rPr>
          <w:rFonts w:ascii="ＭＳ 明朝" w:eastAsia="ＭＳ 明朝" w:hAnsi="ＭＳ 明朝" w:cs="Times New Roman"/>
          <w:sz w:val="22"/>
          <w:szCs w:val="24"/>
          <w14:textOutline w14:w="28575" w14:cap="rnd" w14:cmpd="sng" w14:algn="ctr">
            <w14:solidFill>
              <w14:srgbClr w14:val="000000"/>
            </w14:solidFill>
            <w14:prstDash w14:val="solid"/>
            <w14:bevel/>
          </w14:textOutline>
        </w:rPr>
      </w:pPr>
      <w:r w:rsidRPr="00F0542B">
        <w:rPr>
          <w:rFonts w:ascii="ＭＳ 明朝" w:eastAsia="ＭＳ 明朝" w:hAnsi="ＭＳ 明朝" w:cs="Times New Roman" w:hint="eastAsia"/>
          <w:noProof/>
          <w:sz w:val="22"/>
          <w:szCs w:val="24"/>
        </w:rPr>
        <w:drawing>
          <wp:inline distT="0" distB="0" distL="0" distR="0" wp14:anchorId="289F988E" wp14:editId="0DAC596E">
            <wp:extent cx="4552998" cy="2566090"/>
            <wp:effectExtent l="0" t="0" r="0" b="5715"/>
            <wp:docPr id="4" name="図 4" descr="C:\Users\KMYGL\AppData\Local\Microsoft\Windows\INetCache\Content.Word\R3_nenjiyukyu_banner_sokushinkikan_640.36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YGL\AppData\Local\Microsoft\Windows\INetCache\Content.Word\R3_nenjiyukyu_banner_sokushinkikan_640.360_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5193" cy="2578599"/>
                    </a:xfrm>
                    <a:prstGeom prst="rect">
                      <a:avLst/>
                    </a:prstGeom>
                    <a:noFill/>
                    <a:ln>
                      <a:noFill/>
                    </a:ln>
                  </pic:spPr>
                </pic:pic>
              </a:graphicData>
            </a:graphic>
          </wp:inline>
        </w:drawing>
      </w:r>
    </w:p>
    <w:p w:rsidR="00F0542B" w:rsidRPr="00F0542B" w:rsidRDefault="00F0542B" w:rsidP="00F0542B">
      <w:pPr>
        <w:rPr>
          <w:rFonts w:ascii="ＭＳ 明朝" w:eastAsia="ＭＳ 明朝" w:hAnsi="ＭＳ 明朝" w:cs="Times New Roman"/>
          <w:b/>
          <w:sz w:val="22"/>
          <w:szCs w:val="24"/>
        </w:rPr>
      </w:pPr>
      <w:r w:rsidRPr="00F0542B">
        <w:rPr>
          <w:rFonts w:ascii="ＭＳ 明朝" w:eastAsia="ＭＳ 明朝" w:hAnsi="ＭＳ 明朝" w:cs="Times New Roman" w:hint="eastAsia"/>
          <w:b/>
          <w:sz w:val="22"/>
          <w:szCs w:val="24"/>
        </w:rPr>
        <w:t>事業主の皆様へ</w:t>
      </w:r>
    </w:p>
    <w:p w:rsidR="00F0542B" w:rsidRPr="00F0542B" w:rsidRDefault="00F0542B" w:rsidP="00F0542B">
      <w:pPr>
        <w:ind w:firstLineChars="100" w:firstLine="224"/>
        <w:rPr>
          <w:rFonts w:ascii="ＭＳ 明朝" w:eastAsia="ＭＳ 明朝" w:hAnsi="ＭＳ 明朝" w:cs="Times New Roman"/>
          <w:b/>
          <w:sz w:val="22"/>
          <w:szCs w:val="24"/>
        </w:rPr>
      </w:pPr>
      <w:r w:rsidRPr="00F0542B">
        <w:rPr>
          <w:rFonts w:ascii="ＭＳ 明朝" w:eastAsia="ＭＳ 明朝" w:hAnsi="ＭＳ 明朝" w:cs="Times New Roman" w:hint="eastAsia"/>
          <w:sz w:val="22"/>
          <w:szCs w:val="24"/>
        </w:rPr>
        <w:t>10月は「年次有給休暇取得促進期間」です。年次有給休暇を取得しやすい環境づくりに取り組みましょう。</w:t>
      </w:r>
    </w:p>
    <w:p w:rsidR="00F0542B" w:rsidRPr="00F0542B" w:rsidRDefault="00F0542B" w:rsidP="00F0542B">
      <w:pPr>
        <w:ind w:firstLineChars="100" w:firstLine="224"/>
        <w:rPr>
          <w:rFonts w:ascii="ＭＳ 明朝" w:eastAsia="ＭＳ 明朝" w:hAnsi="ＭＳ 明朝" w:cs="Times New Roman"/>
          <w:sz w:val="22"/>
          <w:szCs w:val="24"/>
        </w:rPr>
      </w:pPr>
      <w:r w:rsidRPr="00F0542B">
        <w:rPr>
          <w:rFonts w:ascii="ＭＳ 明朝" w:eastAsia="ＭＳ 明朝" w:hAnsi="ＭＳ 明朝" w:cs="Times New Roman" w:hint="eastAsia"/>
          <w:sz w:val="22"/>
          <w:szCs w:val="24"/>
        </w:rPr>
        <w:t>新型コロナウイルス感染症対策として、新しい生活様式が求められる中、新しい働き方・休み方を実践するためには、計画的な業務運営や休暇の分散化にも資する年次有給休暇の計画的付与制度（※１）や、労働者の様々な事情に応じた柔軟な働き方・休み方に資する時間単位の年次有給休暇制度（※２）の導入が効果的です。</w:t>
      </w:r>
    </w:p>
    <w:p w:rsidR="00F0542B" w:rsidRPr="00F0542B" w:rsidRDefault="00F0542B" w:rsidP="00F0542B">
      <w:pPr>
        <w:ind w:firstLineChars="100" w:firstLine="224"/>
        <w:rPr>
          <w:rFonts w:ascii="ＭＳ 明朝" w:eastAsia="ＭＳ 明朝" w:hAnsi="ＭＳ 明朝" w:cs="Times New Roman"/>
          <w:sz w:val="22"/>
          <w:szCs w:val="24"/>
        </w:rPr>
      </w:pPr>
      <w:r w:rsidRPr="00F0542B">
        <w:rPr>
          <w:rFonts w:ascii="ＭＳ 明朝" w:eastAsia="ＭＳ 明朝" w:hAnsi="ＭＳ 明朝" w:cs="Times New Roman" w:hint="eastAsia"/>
          <w:sz w:val="22"/>
          <w:szCs w:val="24"/>
        </w:rPr>
        <w:t>詳しくは、神奈川労働局雇用環境・均等部にお問い合わせください。</w:t>
      </w:r>
    </w:p>
    <w:p w:rsidR="00F0542B" w:rsidRPr="00F0542B" w:rsidRDefault="00F0542B" w:rsidP="00F0542B">
      <w:pPr>
        <w:ind w:left="553" w:hangingChars="300" w:hanging="553"/>
        <w:rPr>
          <w:rFonts w:ascii="ＭＳ 明朝" w:eastAsia="ＭＳ 明朝" w:hAnsi="ＭＳ 明朝" w:cs="Times New Roman"/>
          <w:sz w:val="18"/>
          <w:szCs w:val="18"/>
        </w:rPr>
      </w:pPr>
      <w:r w:rsidRPr="00F0542B">
        <w:rPr>
          <w:rFonts w:ascii="ＭＳ 明朝" w:eastAsia="ＭＳ 明朝" w:hAnsi="ＭＳ 明朝" w:cs="Times New Roman" w:hint="eastAsia"/>
          <w:sz w:val="18"/>
          <w:szCs w:val="18"/>
        </w:rPr>
        <w:t>（※１）年次有給休暇の付与日数のうち、５日を除いた残りの日数については、労使協定を締結すれば、計画的に取得日を割り振ることができる制度です。この制度を導入している企業は導入していない企業よりも年次有給休暇の平均取得率が高くなる傾向にあります。令和２年就労条件総合調査によると、年次有給休暇の計画的付与制度がある企業割合（全国）は4</w:t>
      </w:r>
      <w:r w:rsidRPr="00F0542B">
        <w:rPr>
          <w:rFonts w:ascii="ＭＳ 明朝" w:eastAsia="ＭＳ 明朝" w:hAnsi="ＭＳ 明朝" w:cs="Times New Roman"/>
          <w:sz w:val="18"/>
          <w:szCs w:val="18"/>
        </w:rPr>
        <w:t>3.2</w:t>
      </w:r>
      <w:r w:rsidRPr="00F0542B">
        <w:rPr>
          <w:rFonts w:ascii="ＭＳ 明朝" w:eastAsia="ＭＳ 明朝" w:hAnsi="ＭＳ 明朝" w:cs="Times New Roman" w:hint="eastAsia"/>
          <w:sz w:val="18"/>
          <w:szCs w:val="18"/>
        </w:rPr>
        <w:t>％と、前年調査より21.0ポイント増加しています。</w:t>
      </w:r>
    </w:p>
    <w:p w:rsidR="00B67D2D" w:rsidRPr="00F0542B" w:rsidRDefault="00F0542B" w:rsidP="0070243E">
      <w:pPr>
        <w:ind w:left="553" w:hangingChars="300" w:hanging="553"/>
      </w:pPr>
      <w:r w:rsidRPr="00F0542B">
        <w:rPr>
          <w:rFonts w:ascii="ＭＳ 明朝" w:eastAsia="ＭＳ 明朝" w:hAnsi="ＭＳ 明朝" w:cs="Times New Roman" w:hint="eastAsia"/>
          <w:sz w:val="18"/>
          <w:szCs w:val="18"/>
        </w:rPr>
        <w:t>（※２）年次有給休暇の付与は原則１日単位ですが、労使協定を締結すれば年５日の範囲内で時間単位の取得が可能となります。</w:t>
      </w:r>
      <w:bookmarkStart w:id="0" w:name="_GoBack"/>
      <w:bookmarkEnd w:id="0"/>
    </w:p>
    <w:sectPr w:rsidR="00B67D2D" w:rsidRPr="00F0542B" w:rsidSect="006043B8">
      <w:headerReference w:type="default" r:id="rId8"/>
      <w:pgSz w:w="11907" w:h="16840" w:code="9"/>
      <w:pgMar w:top="1276" w:right="1134" w:bottom="1134" w:left="1134" w:header="567" w:footer="680" w:gutter="0"/>
      <w:cols w:space="425"/>
      <w:titlePg/>
      <w:docGrid w:type="linesAndChars" w:linePitch="320"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57" w:rsidRDefault="00386E57" w:rsidP="00F0542B">
      <w:r>
        <w:separator/>
      </w:r>
    </w:p>
  </w:endnote>
  <w:endnote w:type="continuationSeparator" w:id="0">
    <w:p w:rsidR="00386E57" w:rsidRDefault="00386E57" w:rsidP="00F0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57" w:rsidRDefault="00386E57" w:rsidP="00F0542B">
      <w:r>
        <w:separator/>
      </w:r>
    </w:p>
  </w:footnote>
  <w:footnote w:type="continuationSeparator" w:id="0">
    <w:p w:rsidR="00386E57" w:rsidRDefault="00386E57" w:rsidP="00F0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3B" w:rsidRPr="00F0542B" w:rsidRDefault="00386E57" w:rsidP="009C6BA5">
    <w:pPr>
      <w:pStyle w:val="1"/>
      <w:ind w:rightChars="-2" w:right="-4"/>
      <w:jc w:val="center"/>
      <w:rPr>
        <w:rFonts w:ascii="ＭＳ ゴシック" w:eastAsia="ＭＳ ゴシック" w:hAnsi="ＭＳ ゴシック"/>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2B"/>
    <w:rsid w:val="00386E57"/>
    <w:rsid w:val="0070243E"/>
    <w:rsid w:val="00B67D2D"/>
    <w:rsid w:val="00F0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167E0C-D2B6-411A-85D2-03FD6362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F0542B"/>
    <w:pPr>
      <w:tabs>
        <w:tab w:val="center" w:pos="4252"/>
        <w:tab w:val="right" w:pos="8504"/>
      </w:tabs>
      <w:snapToGrid w:val="0"/>
    </w:pPr>
  </w:style>
  <w:style w:type="character" w:customStyle="1" w:styleId="a4">
    <w:name w:val="ヘッダー (文字)"/>
    <w:basedOn w:val="a0"/>
    <w:link w:val="1"/>
    <w:uiPriority w:val="99"/>
    <w:rsid w:val="00F0542B"/>
  </w:style>
  <w:style w:type="paragraph" w:styleId="a3">
    <w:name w:val="header"/>
    <w:basedOn w:val="a"/>
    <w:link w:val="10"/>
    <w:uiPriority w:val="99"/>
    <w:unhideWhenUsed/>
    <w:rsid w:val="00F0542B"/>
    <w:pPr>
      <w:tabs>
        <w:tab w:val="center" w:pos="4252"/>
        <w:tab w:val="right" w:pos="8504"/>
      </w:tabs>
      <w:snapToGrid w:val="0"/>
    </w:pPr>
  </w:style>
  <w:style w:type="character" w:customStyle="1" w:styleId="10">
    <w:name w:val="ヘッダー (文字)1"/>
    <w:basedOn w:val="a0"/>
    <w:link w:val="a3"/>
    <w:uiPriority w:val="99"/>
    <w:rsid w:val="00F0542B"/>
  </w:style>
  <w:style w:type="paragraph" w:styleId="a5">
    <w:name w:val="footer"/>
    <w:basedOn w:val="a"/>
    <w:link w:val="a6"/>
    <w:uiPriority w:val="99"/>
    <w:unhideWhenUsed/>
    <w:rsid w:val="00F0542B"/>
    <w:pPr>
      <w:tabs>
        <w:tab w:val="center" w:pos="4252"/>
        <w:tab w:val="right" w:pos="8504"/>
      </w:tabs>
      <w:snapToGrid w:val="0"/>
    </w:pPr>
  </w:style>
  <w:style w:type="character" w:customStyle="1" w:styleId="a6">
    <w:name w:val="フッター (文字)"/>
    <w:basedOn w:val="a0"/>
    <w:link w:val="a5"/>
    <w:uiPriority w:val="99"/>
    <w:rsid w:val="00F0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田邨 勝(tamura-masaru)</dc:creator>
  <cp:keywords/>
  <dc:description/>
  <cp:lastModifiedBy>田邨 勝(tamura-masaru)</cp:lastModifiedBy>
  <cp:revision>2</cp:revision>
  <dcterms:created xsi:type="dcterms:W3CDTF">2021-09-13T05:11:00Z</dcterms:created>
  <dcterms:modified xsi:type="dcterms:W3CDTF">2021-09-13T05:12:00Z</dcterms:modified>
</cp:coreProperties>
</file>