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E94C2F"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E94C2F"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FE7779"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FE7779"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神奈川</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w:t>
      </w:r>
      <w:r w:rsidR="00FE7779">
        <w:rPr>
          <w:rFonts w:ascii="ＭＳ 明朝" w:eastAsia="ＭＳ 明朝" w:hAnsi="ＭＳ 明朝" w:hint="eastAsia"/>
          <w:spacing w:val="-6"/>
          <w:u w:val="single"/>
        </w:rPr>
        <w:t>００分</w:t>
      </w:r>
      <w:r w:rsidRPr="000B3DD3">
        <w:rPr>
          <w:rFonts w:ascii="ＭＳ 明朝" w:eastAsia="ＭＳ 明朝" w:hAnsi="ＭＳ 明朝" w:hint="eastAsia"/>
          <w:spacing w:val="-6"/>
          <w:u w:val="single"/>
        </w:rPr>
        <w:t>（厳守）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E94C2F"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E94C2F"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0B3DD3" w:rsidRPr="001F3A32">
        <w:rPr>
          <w:rFonts w:ascii="ＭＳ 明朝" w:eastAsia="ＭＳ 明朝" w:hAnsi="ＭＳ 明朝" w:cs="ＭＳ 明朝" w:hint="eastAsia"/>
          <w:color w:val="000000"/>
          <w:spacing w:val="-6"/>
        </w:rPr>
        <w:t>年●月●</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E94C2F"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FE7779"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FE7779"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bookmarkStart w:id="0" w:name="_GoBack"/>
      <w:bookmarkEnd w:id="0"/>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E94C2F"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E94C2F"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2F" w:rsidRDefault="00E94C2F" w:rsidP="00C765D7">
      <w:r>
        <w:separator/>
      </w:r>
    </w:p>
  </w:endnote>
  <w:endnote w:type="continuationSeparator" w:id="0">
    <w:p w:rsidR="00E94C2F" w:rsidRDefault="00E94C2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2F" w:rsidRDefault="00E94C2F" w:rsidP="00C765D7">
      <w:r>
        <w:separator/>
      </w:r>
    </w:p>
  </w:footnote>
  <w:footnote w:type="continuationSeparator" w:id="0">
    <w:p w:rsidR="00E94C2F" w:rsidRDefault="00E94C2F"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2530B"/>
    <w:rsid w:val="00131750"/>
    <w:rsid w:val="001350A1"/>
    <w:rsid w:val="00144DF6"/>
    <w:rsid w:val="00147718"/>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94C2F"/>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E7779"/>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5D3FB"/>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CA93A17E-41A7-446C-A048-9FB7851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宇佐美 慧一(usami-keiichi)</cp:lastModifiedBy>
  <cp:revision>78</cp:revision>
  <cp:lastPrinted>2019-01-10T02:48:00Z</cp:lastPrinted>
  <dcterms:created xsi:type="dcterms:W3CDTF">2014-12-24T01:59:00Z</dcterms:created>
  <dcterms:modified xsi:type="dcterms:W3CDTF">2019-01-10T02:48:00Z</dcterms:modified>
</cp:coreProperties>
</file>