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53" w:rsidRDefault="00852198" w:rsidP="00CC3F29">
      <w:pPr>
        <w:adjustRightInd/>
        <w:jc w:val="center"/>
        <w:rPr>
          <w:rFonts w:ascii="ＭＳ 明朝" w:hAnsi="Times New Roman" w:cs="Times New Roman"/>
          <w:spacing w:val="4"/>
        </w:rPr>
      </w:pPr>
      <w:r>
        <w:rPr>
          <w:rFonts w:hint="eastAsia"/>
          <w:b/>
          <w:bCs/>
          <w:noProof/>
          <w:spacing w:val="2"/>
          <w:sz w:val="32"/>
          <w:szCs w:val="32"/>
        </w:rPr>
        <mc:AlternateContent>
          <mc:Choice Requires="wps">
            <w:drawing>
              <wp:anchor distT="0" distB="0" distL="114300" distR="114300" simplePos="0" relativeHeight="251659264" behindDoc="0" locked="0" layoutInCell="1" allowOverlap="1">
                <wp:simplePos x="0" y="0"/>
                <wp:positionH relativeFrom="column">
                  <wp:posOffset>6376035</wp:posOffset>
                </wp:positionH>
                <wp:positionV relativeFrom="paragraph">
                  <wp:posOffset>-198120</wp:posOffset>
                </wp:positionV>
                <wp:extent cx="6953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2198" w:rsidRDefault="009018DA">
                            <w:r>
                              <w:rPr>
                                <w:rFonts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2.05pt;margin-top:-15.6pt;width:5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" fillcolor="white [3201]" stroked="f" strokeweight=".5pt">
                <v:textbox>
                  <w:txbxContent>
                    <w:p w:rsidR="00852198" w:rsidRDefault="009018DA">
                      <w:r>
                        <w:rPr>
                          <w:rFonts w:hint="eastAsia"/>
                        </w:rPr>
                        <w:t>資料１</w:t>
                      </w:r>
                    </w:p>
                  </w:txbxContent>
                </v:textbox>
              </v:shape>
            </w:pict>
          </mc:Fallback>
        </mc:AlternateContent>
      </w:r>
      <w:r w:rsidR="000B5B53" w:rsidRPr="001D3D3D">
        <w:rPr>
          <w:rFonts w:hint="eastAsia"/>
          <w:b/>
          <w:bCs/>
          <w:spacing w:val="2"/>
          <w:sz w:val="32"/>
          <w:szCs w:val="32"/>
        </w:rPr>
        <w:t>第２</w:t>
      </w:r>
      <w:r w:rsidR="001A3F3B" w:rsidRPr="001D3D3D">
        <w:rPr>
          <w:rFonts w:hint="eastAsia"/>
          <w:b/>
          <w:bCs/>
          <w:spacing w:val="2"/>
          <w:sz w:val="32"/>
          <w:szCs w:val="32"/>
        </w:rPr>
        <w:t>９</w:t>
      </w:r>
      <w:r w:rsidR="000B5B53" w:rsidRPr="001D3D3D">
        <w:rPr>
          <w:rFonts w:hint="eastAsia"/>
          <w:b/>
          <w:bCs/>
          <w:spacing w:val="2"/>
          <w:sz w:val="32"/>
          <w:szCs w:val="32"/>
        </w:rPr>
        <w:t>回</w:t>
      </w:r>
      <w:r w:rsidR="000B5B53">
        <w:rPr>
          <w:rFonts w:hint="eastAsia"/>
          <w:b/>
          <w:bCs/>
          <w:spacing w:val="2"/>
          <w:sz w:val="32"/>
          <w:szCs w:val="32"/>
        </w:rPr>
        <w:t>男女雇用機会均等月間実施要綱</w:t>
      </w:r>
    </w:p>
    <w:p w:rsidR="008510EF" w:rsidRDefault="008510EF">
      <w:pPr>
        <w:adjustRightInd/>
        <w:spacing w:line="290" w:lineRule="exact"/>
        <w:rPr>
          <w:rFonts w:ascii="ＭＳ 明朝" w:hAnsi="Times New Roman" w:cs="Times New Roman"/>
          <w:spacing w:val="4"/>
        </w:rPr>
      </w:pPr>
    </w:p>
    <w:p w:rsidR="000B5B53" w:rsidRPr="00C301E4" w:rsidRDefault="00C301E4" w:rsidP="00A64F1C">
      <w:pPr>
        <w:adjustRightInd/>
        <w:spacing w:line="280" w:lineRule="exact"/>
        <w:rPr>
          <w:rFonts w:ascii="ＭＳ 明朝" w:hAnsi="Times New Roman" w:cs="Times New Roman"/>
          <w:spacing w:val="4"/>
          <w:szCs w:val="22"/>
        </w:rPr>
      </w:pPr>
      <w:r>
        <w:rPr>
          <w:rFonts w:hint="eastAsia"/>
          <w:szCs w:val="22"/>
        </w:rPr>
        <w:t xml:space="preserve">１　</w:t>
      </w:r>
      <w:r w:rsidR="000B5B53" w:rsidRPr="00C301E4">
        <w:rPr>
          <w:rFonts w:hint="eastAsia"/>
          <w:szCs w:val="22"/>
        </w:rPr>
        <w:t>趣　旨</w:t>
      </w:r>
      <w:bookmarkStart w:id="0" w:name="_GoBack"/>
      <w:bookmarkEnd w:id="0"/>
    </w:p>
    <w:p w:rsidR="00DC72AD" w:rsidRDefault="000B5B53" w:rsidP="00F97207">
      <w:pPr>
        <w:adjustRightInd/>
        <w:spacing w:line="280" w:lineRule="exact"/>
        <w:ind w:leftChars="200" w:left="438" w:firstLineChars="100" w:firstLine="219"/>
        <w:jc w:val="both"/>
        <w:rPr>
          <w:szCs w:val="22"/>
        </w:rPr>
      </w:pPr>
      <w:r w:rsidRPr="00C301E4">
        <w:rPr>
          <w:rFonts w:hint="eastAsia"/>
          <w:szCs w:val="22"/>
        </w:rPr>
        <w:t>男女雇用機会均等法（以下「均等法」という。</w:t>
      </w:r>
      <w:r w:rsidRPr="00832373">
        <w:rPr>
          <w:rFonts w:hint="eastAsia"/>
          <w:szCs w:val="22"/>
        </w:rPr>
        <w:t>）が施行されて</w:t>
      </w:r>
      <w:r w:rsidR="00F478FD" w:rsidRPr="00832373">
        <w:rPr>
          <w:rFonts w:hint="eastAsia"/>
          <w:szCs w:val="22"/>
        </w:rPr>
        <w:t>以降</w:t>
      </w:r>
      <w:r w:rsidR="00EF5CF9" w:rsidRPr="00832373">
        <w:rPr>
          <w:rFonts w:hint="eastAsia"/>
          <w:szCs w:val="22"/>
        </w:rPr>
        <w:t>、</w:t>
      </w:r>
      <w:r w:rsidRPr="00832373">
        <w:rPr>
          <w:rFonts w:hint="eastAsia"/>
          <w:szCs w:val="22"/>
        </w:rPr>
        <w:t>法制度上は男女の均等な機会及び待遇の確保は大きく進展し、企業の雇用管理は改善されつつあるが、依然として、男性と比べて女性の勤続年数は短く、管理職比率も低い水準にとどまっており、実質的な機会均等が確保された状況とはなっていない。</w:t>
      </w:r>
    </w:p>
    <w:p w:rsidR="00DC72AD" w:rsidRDefault="000B5B53" w:rsidP="00F97207">
      <w:pPr>
        <w:adjustRightInd/>
        <w:spacing w:line="280" w:lineRule="exact"/>
        <w:ind w:leftChars="200" w:left="438" w:firstLineChars="100" w:firstLine="219"/>
        <w:jc w:val="both"/>
        <w:rPr>
          <w:szCs w:val="22"/>
        </w:rPr>
      </w:pPr>
      <w:r w:rsidRPr="00C301E4">
        <w:rPr>
          <w:rFonts w:hint="eastAsia"/>
          <w:szCs w:val="22"/>
        </w:rPr>
        <w:t>実質的な男女均等取扱いを実現するためには、性別によらない雇用管理を行うことはもとより、ポジティブ・アクション（男女労働者間に事実上生じている格差の解消に向けた企業の自主的</w:t>
      </w:r>
      <w:r w:rsidR="000C16A0">
        <w:rPr>
          <w:rFonts w:hint="eastAsia"/>
          <w:szCs w:val="22"/>
        </w:rPr>
        <w:t>かつ積極的</w:t>
      </w:r>
      <w:r w:rsidRPr="00C301E4">
        <w:rPr>
          <w:rFonts w:hint="eastAsia"/>
          <w:szCs w:val="22"/>
        </w:rPr>
        <w:t>な取組）の一層の推進</w:t>
      </w:r>
      <w:r w:rsidR="00203BDD" w:rsidRPr="001D3D3D">
        <w:rPr>
          <w:rFonts w:hint="eastAsia"/>
          <w:szCs w:val="22"/>
        </w:rPr>
        <w:t>により</w:t>
      </w:r>
      <w:r w:rsidRPr="00C301E4">
        <w:rPr>
          <w:rFonts w:hint="eastAsia"/>
          <w:szCs w:val="22"/>
        </w:rPr>
        <w:t>、働き続けることを希望する者が就業</w:t>
      </w:r>
      <w:r w:rsidR="00C301E4" w:rsidRPr="00C301E4">
        <w:rPr>
          <w:rFonts w:hint="eastAsia"/>
          <w:szCs w:val="22"/>
        </w:rPr>
        <w:t>意欲</w:t>
      </w:r>
      <w:r w:rsidRPr="00C301E4">
        <w:rPr>
          <w:rFonts w:hint="eastAsia"/>
          <w:szCs w:val="22"/>
        </w:rPr>
        <w:t>を失うことなく</w:t>
      </w:r>
      <w:r w:rsidR="00455F00">
        <w:rPr>
          <w:rFonts w:hint="eastAsia"/>
          <w:szCs w:val="22"/>
        </w:rPr>
        <w:t>自らのキャリアを築き、</w:t>
      </w:r>
      <w:r w:rsidRPr="00C301E4">
        <w:rPr>
          <w:rFonts w:hint="eastAsia"/>
          <w:szCs w:val="22"/>
        </w:rPr>
        <w:t>その能力を発揮できる環境整備等を進めること</w:t>
      </w:r>
      <w:r w:rsidR="00F97207">
        <w:rPr>
          <w:rFonts w:hint="eastAsia"/>
          <w:szCs w:val="22"/>
        </w:rPr>
        <w:t>及び</w:t>
      </w:r>
      <w:r w:rsidR="00F97207" w:rsidRPr="00852198">
        <w:rPr>
          <w:rFonts w:hint="eastAsia"/>
          <w:szCs w:val="22"/>
        </w:rPr>
        <w:t>女性の活躍が社会にとってきわめて重要であることについて社会一般に定着させること</w:t>
      </w:r>
      <w:r w:rsidRPr="00852198">
        <w:rPr>
          <w:rFonts w:hint="eastAsia"/>
          <w:szCs w:val="22"/>
        </w:rPr>
        <w:t>が重要である。</w:t>
      </w:r>
    </w:p>
    <w:p w:rsidR="001D3D3D" w:rsidRDefault="001D3D3D" w:rsidP="00F97207">
      <w:pPr>
        <w:adjustRightInd/>
        <w:spacing w:line="280" w:lineRule="exact"/>
        <w:ind w:leftChars="200" w:left="438" w:firstLineChars="100" w:firstLine="219"/>
        <w:jc w:val="both"/>
        <w:rPr>
          <w:szCs w:val="22"/>
        </w:rPr>
      </w:pPr>
      <w:r w:rsidRPr="00D75D51">
        <w:rPr>
          <w:rFonts w:hint="eastAsia"/>
          <w:szCs w:val="22"/>
        </w:rPr>
        <w:t>特に、妊娠・出産等を理由とする不利益取扱いについての相談は引き続き高い水準で推移していることから、妊娠・出産等を理由とする不利益取扱いの禁止の徹底を図る必要がある。</w:t>
      </w:r>
    </w:p>
    <w:p w:rsidR="008817B2" w:rsidRDefault="007968E6" w:rsidP="00F97207">
      <w:pPr>
        <w:adjustRightInd/>
        <w:spacing w:line="280" w:lineRule="exact"/>
        <w:ind w:leftChars="200" w:left="438" w:firstLineChars="100" w:firstLine="219"/>
        <w:jc w:val="both"/>
        <w:rPr>
          <w:szCs w:val="22"/>
        </w:rPr>
      </w:pPr>
      <w:r w:rsidRPr="001D3D3D">
        <w:rPr>
          <w:rFonts w:hint="eastAsia"/>
          <w:szCs w:val="22"/>
        </w:rPr>
        <w:t>また、均等法の省令・指針</w:t>
      </w:r>
      <w:r w:rsidR="008817B2" w:rsidRPr="001D3D3D">
        <w:rPr>
          <w:rFonts w:hint="eastAsia"/>
          <w:szCs w:val="22"/>
        </w:rPr>
        <w:t>が改正され</w:t>
      </w:r>
      <w:r w:rsidRPr="001D3D3D">
        <w:rPr>
          <w:rFonts w:hint="eastAsia"/>
          <w:szCs w:val="22"/>
        </w:rPr>
        <w:t>、</w:t>
      </w:r>
      <w:r w:rsidR="008817B2" w:rsidRPr="001D3D3D">
        <w:rPr>
          <w:rFonts w:hint="eastAsia"/>
          <w:szCs w:val="22"/>
        </w:rPr>
        <w:t>平成</w:t>
      </w:r>
      <w:r w:rsidR="00AB004F" w:rsidRPr="00AB004F">
        <w:rPr>
          <w:rFonts w:asciiTheme="minorEastAsia" w:eastAsiaTheme="minorEastAsia" w:hAnsiTheme="minorEastAsia" w:hint="eastAsia"/>
          <w:szCs w:val="22"/>
        </w:rPr>
        <w:t>26</w:t>
      </w:r>
      <w:r w:rsidR="008817B2" w:rsidRPr="001D3D3D">
        <w:rPr>
          <w:rFonts w:hint="eastAsia"/>
          <w:szCs w:val="22"/>
        </w:rPr>
        <w:t>年</w:t>
      </w:r>
      <w:r w:rsidR="00AB004F">
        <w:rPr>
          <w:rFonts w:hint="eastAsia"/>
          <w:szCs w:val="22"/>
        </w:rPr>
        <w:t>７</w:t>
      </w:r>
      <w:r w:rsidR="008817B2" w:rsidRPr="001D3D3D">
        <w:rPr>
          <w:rFonts w:hint="eastAsia"/>
          <w:szCs w:val="22"/>
        </w:rPr>
        <w:t>月</w:t>
      </w:r>
      <w:r w:rsidR="00AB004F">
        <w:rPr>
          <w:rFonts w:hint="eastAsia"/>
          <w:szCs w:val="22"/>
        </w:rPr>
        <w:t>１</w:t>
      </w:r>
      <w:r w:rsidR="008817B2" w:rsidRPr="001D3D3D">
        <w:rPr>
          <w:rFonts w:hint="eastAsia"/>
          <w:szCs w:val="22"/>
        </w:rPr>
        <w:t>日より施行されることからその内容を十分に周知</w:t>
      </w:r>
      <w:r w:rsidR="00C7449A" w:rsidRPr="001D3D3D">
        <w:rPr>
          <w:rFonts w:hint="eastAsia"/>
          <w:szCs w:val="22"/>
        </w:rPr>
        <w:t>するとともに、相談窓口が都道府県労働局雇用均等室（以下｢雇用均等室｣という。）であることを</w:t>
      </w:r>
      <w:r w:rsidR="008817B2" w:rsidRPr="001D3D3D">
        <w:rPr>
          <w:rFonts w:hint="eastAsia"/>
          <w:szCs w:val="22"/>
        </w:rPr>
        <w:t>、社会一般に定着させる必要がある。</w:t>
      </w:r>
    </w:p>
    <w:p w:rsidR="00F97207" w:rsidRDefault="000B5B53" w:rsidP="00F97207">
      <w:pPr>
        <w:adjustRightInd/>
        <w:spacing w:line="280" w:lineRule="exact"/>
        <w:ind w:leftChars="200" w:left="438" w:firstLineChars="100" w:firstLine="219"/>
        <w:jc w:val="both"/>
        <w:rPr>
          <w:szCs w:val="22"/>
        </w:rPr>
      </w:pPr>
      <w:r w:rsidRPr="00C301E4">
        <w:rPr>
          <w:rFonts w:hint="eastAsia"/>
          <w:szCs w:val="22"/>
        </w:rPr>
        <w:t>厚生労働省では、</w:t>
      </w:r>
      <w:r w:rsidR="00AB004F">
        <w:rPr>
          <w:rFonts w:hint="eastAsia"/>
          <w:szCs w:val="22"/>
        </w:rPr>
        <w:t>６</w:t>
      </w:r>
      <w:r w:rsidRPr="00C301E4">
        <w:rPr>
          <w:rFonts w:hint="eastAsia"/>
          <w:szCs w:val="22"/>
        </w:rPr>
        <w:t>月を「男女雇用機会均等月間」と定め、職場における男女均等について労使を始め社会一般の認識と理解を深める機会としている。本年度においては、次の目標を掲げ、月間を実施する。</w:t>
      </w:r>
    </w:p>
    <w:p w:rsidR="002E17DB" w:rsidRPr="00F97207" w:rsidRDefault="002E17DB" w:rsidP="00F97207">
      <w:pPr>
        <w:adjustRightInd/>
        <w:spacing w:line="280" w:lineRule="exact"/>
        <w:ind w:leftChars="200" w:left="438" w:firstLineChars="100" w:firstLine="219"/>
        <w:jc w:val="both"/>
        <w:rPr>
          <w:szCs w:val="22"/>
        </w:rPr>
      </w:pPr>
    </w:p>
    <w:p w:rsidR="000B5B53" w:rsidRPr="00C301E4" w:rsidRDefault="000B5B53" w:rsidP="00A64F1C">
      <w:pPr>
        <w:adjustRightInd/>
        <w:spacing w:line="280" w:lineRule="exact"/>
        <w:rPr>
          <w:rFonts w:ascii="ＭＳ 明朝" w:hAnsi="Times New Roman" w:cs="Times New Roman"/>
          <w:spacing w:val="4"/>
          <w:szCs w:val="22"/>
        </w:rPr>
      </w:pPr>
      <w:r w:rsidRPr="00C301E4">
        <w:rPr>
          <w:rFonts w:hint="eastAsia"/>
          <w:szCs w:val="22"/>
        </w:rPr>
        <w:t>２　目　標</w:t>
      </w:r>
    </w:p>
    <w:p w:rsidR="000B5B53" w:rsidRPr="001D3D3D" w:rsidRDefault="00DC72AD" w:rsidP="00A64F1C">
      <w:pPr>
        <w:tabs>
          <w:tab w:val="left" w:pos="740"/>
        </w:tabs>
        <w:adjustRightInd/>
        <w:spacing w:line="280" w:lineRule="exact"/>
        <w:ind w:left="740" w:hanging="740"/>
        <w:rPr>
          <w:szCs w:val="22"/>
        </w:rPr>
      </w:pPr>
      <w:r>
        <w:rPr>
          <w:rFonts w:hint="eastAsia"/>
          <w:szCs w:val="22"/>
        </w:rPr>
        <w:t>（１）</w:t>
      </w:r>
      <w:r w:rsidR="000B5B53" w:rsidRPr="00C301E4">
        <w:rPr>
          <w:rFonts w:hint="eastAsia"/>
          <w:szCs w:val="22"/>
        </w:rPr>
        <w:t>均等法</w:t>
      </w:r>
      <w:r w:rsidR="007968E6" w:rsidRPr="001D3D3D">
        <w:rPr>
          <w:rFonts w:hint="eastAsia"/>
          <w:szCs w:val="22"/>
        </w:rPr>
        <w:t>及び改正省令・指針</w:t>
      </w:r>
      <w:r w:rsidR="000B5B53" w:rsidRPr="001D3D3D">
        <w:rPr>
          <w:rFonts w:hint="eastAsia"/>
          <w:szCs w:val="22"/>
        </w:rPr>
        <w:t>の一層の周知徹底</w:t>
      </w:r>
      <w:r w:rsidR="00EF5CF9" w:rsidRPr="001D3D3D">
        <w:rPr>
          <w:rFonts w:hint="eastAsia"/>
          <w:szCs w:val="22"/>
        </w:rPr>
        <w:t>及び履行確保</w:t>
      </w:r>
    </w:p>
    <w:p w:rsidR="000B5B53" w:rsidRPr="001D3D3D" w:rsidRDefault="000B5B53" w:rsidP="00A64F1C">
      <w:pPr>
        <w:adjustRightInd/>
        <w:spacing w:line="280" w:lineRule="exact"/>
        <w:ind w:left="484" w:hanging="484"/>
        <w:rPr>
          <w:rFonts w:ascii="ＭＳ 明朝" w:hAnsi="Times New Roman" w:cs="Times New Roman"/>
          <w:spacing w:val="4"/>
          <w:szCs w:val="22"/>
        </w:rPr>
      </w:pPr>
      <w:r w:rsidRPr="001D3D3D">
        <w:rPr>
          <w:rFonts w:hint="eastAsia"/>
          <w:spacing w:val="-2"/>
          <w:szCs w:val="22"/>
        </w:rPr>
        <w:t>（</w:t>
      </w:r>
      <w:r w:rsidR="00203BDD" w:rsidRPr="001D3D3D">
        <w:rPr>
          <w:rFonts w:hint="eastAsia"/>
          <w:szCs w:val="22"/>
        </w:rPr>
        <w:t>２</w:t>
      </w:r>
      <w:r w:rsidRPr="001D3D3D">
        <w:rPr>
          <w:rFonts w:hint="eastAsia"/>
          <w:spacing w:val="-2"/>
          <w:szCs w:val="22"/>
        </w:rPr>
        <w:t>）</w:t>
      </w:r>
      <w:r w:rsidRPr="001D3D3D">
        <w:rPr>
          <w:rFonts w:hint="eastAsia"/>
          <w:szCs w:val="22"/>
        </w:rPr>
        <w:t>ポジティブ・アクションの</w:t>
      </w:r>
      <w:r w:rsidR="008E772E" w:rsidRPr="001D3D3D">
        <w:rPr>
          <w:rFonts w:hint="eastAsia"/>
          <w:szCs w:val="22"/>
        </w:rPr>
        <w:t>取組</w:t>
      </w:r>
      <w:r w:rsidRPr="001D3D3D">
        <w:rPr>
          <w:rFonts w:hint="eastAsia"/>
          <w:szCs w:val="22"/>
        </w:rPr>
        <w:t>の促進</w:t>
      </w:r>
    </w:p>
    <w:p w:rsidR="00F97207" w:rsidRDefault="00F97207" w:rsidP="00F97207">
      <w:pPr>
        <w:adjustRightInd/>
        <w:spacing w:line="280" w:lineRule="exact"/>
        <w:ind w:left="454" w:hangingChars="200" w:hanging="454"/>
        <w:rPr>
          <w:rFonts w:ascii="ＭＳ 明朝" w:hAnsi="Times New Roman" w:cs="Times New Roman"/>
          <w:spacing w:val="4"/>
          <w:szCs w:val="22"/>
        </w:rPr>
      </w:pPr>
      <w:r w:rsidRPr="00852198">
        <w:rPr>
          <w:rFonts w:ascii="ＭＳ 明朝" w:hAnsi="Times New Roman" w:cs="Times New Roman" w:hint="eastAsia"/>
          <w:spacing w:val="4"/>
          <w:szCs w:val="22"/>
        </w:rPr>
        <w:t>（３）女性の活躍が社会にとってきわめて重要であることについての定着</w:t>
      </w:r>
      <w:r>
        <w:rPr>
          <w:rFonts w:ascii="ＭＳ 明朝" w:hAnsi="Times New Roman" w:cs="Times New Roman" w:hint="eastAsia"/>
          <w:spacing w:val="4"/>
          <w:szCs w:val="22"/>
        </w:rPr>
        <w:t xml:space="preserve">　</w:t>
      </w:r>
    </w:p>
    <w:p w:rsidR="002E17DB" w:rsidRDefault="002E17DB" w:rsidP="00F9257E">
      <w:pPr>
        <w:adjustRightInd/>
        <w:spacing w:line="280" w:lineRule="exact"/>
        <w:rPr>
          <w:szCs w:val="22"/>
        </w:rPr>
      </w:pPr>
    </w:p>
    <w:p w:rsidR="007211DB" w:rsidRPr="001D3D3D" w:rsidRDefault="000B5B53" w:rsidP="00F9257E">
      <w:pPr>
        <w:adjustRightInd/>
        <w:spacing w:line="280" w:lineRule="exact"/>
        <w:rPr>
          <w:spacing w:val="2"/>
          <w:sz w:val="28"/>
          <w:szCs w:val="28"/>
        </w:rPr>
      </w:pPr>
      <w:r w:rsidRPr="001D3D3D">
        <w:rPr>
          <w:rFonts w:hint="eastAsia"/>
          <w:szCs w:val="22"/>
        </w:rPr>
        <w:t>３　テーマ</w:t>
      </w:r>
      <w:r w:rsidRPr="001D3D3D">
        <w:rPr>
          <w:rFonts w:hint="eastAsia"/>
          <w:spacing w:val="2"/>
          <w:sz w:val="28"/>
          <w:szCs w:val="28"/>
        </w:rPr>
        <w:t xml:space="preserve">　　</w:t>
      </w:r>
      <w:r w:rsidR="005074EF" w:rsidRPr="001D3D3D">
        <w:rPr>
          <w:rFonts w:hint="eastAsia"/>
          <w:spacing w:val="2"/>
          <w:sz w:val="28"/>
          <w:szCs w:val="28"/>
        </w:rPr>
        <w:t xml:space="preserve">　</w:t>
      </w:r>
    </w:p>
    <w:p w:rsidR="00F97207" w:rsidRDefault="00F97207" w:rsidP="00F97207">
      <w:pPr>
        <w:adjustRightInd/>
        <w:spacing w:line="280" w:lineRule="exact"/>
        <w:ind w:firstLineChars="250" w:firstLine="648"/>
        <w:rPr>
          <w:rFonts w:ascii="ＭＳ 明朝" w:hAnsi="ＭＳ 明朝" w:cs="ＭＳ Ｐゴシック"/>
          <w:sz w:val="28"/>
          <w:szCs w:val="28"/>
        </w:rPr>
      </w:pPr>
      <w:r>
        <w:rPr>
          <w:rFonts w:ascii="ＭＳ 明朝" w:hAnsi="ＭＳ 明朝" w:cs="ＭＳ Ｐゴシック" w:hint="eastAsia"/>
          <w:sz w:val="28"/>
          <w:szCs w:val="28"/>
        </w:rPr>
        <w:t>踏み出そう　ポジティブ・アクション！</w:t>
      </w:r>
    </w:p>
    <w:p w:rsidR="00953B33" w:rsidRPr="001D3D3D" w:rsidRDefault="00F97207" w:rsidP="00F97207">
      <w:pPr>
        <w:adjustRightInd/>
        <w:spacing w:line="280" w:lineRule="exact"/>
        <w:ind w:firstLineChars="250" w:firstLine="648"/>
        <w:rPr>
          <w:rFonts w:ascii="ＭＳ 明朝" w:hAnsi="ＭＳ 明朝" w:cs="ＭＳ Ｐゴシック"/>
          <w:sz w:val="28"/>
          <w:szCs w:val="28"/>
        </w:rPr>
      </w:pPr>
      <w:r>
        <w:rPr>
          <w:rFonts w:ascii="ＭＳ 明朝" w:hAnsi="ＭＳ 明朝" w:cs="ＭＳ Ｐゴシック" w:hint="eastAsia"/>
          <w:sz w:val="28"/>
          <w:szCs w:val="28"/>
        </w:rPr>
        <w:t xml:space="preserve">　～男女ともに力を発揮する企業が未来を担う～</w:t>
      </w:r>
    </w:p>
    <w:p w:rsidR="00852198" w:rsidRDefault="00852198" w:rsidP="00A64F1C">
      <w:pPr>
        <w:adjustRightInd/>
        <w:spacing w:line="280" w:lineRule="exact"/>
        <w:rPr>
          <w:szCs w:val="22"/>
        </w:rPr>
      </w:pPr>
    </w:p>
    <w:p w:rsidR="000B5B53" w:rsidRPr="001D3D3D" w:rsidRDefault="000B5B53" w:rsidP="00A64F1C">
      <w:pPr>
        <w:adjustRightInd/>
        <w:spacing w:line="280" w:lineRule="exact"/>
        <w:rPr>
          <w:rFonts w:ascii="ＭＳ 明朝" w:hAnsi="Times New Roman" w:cs="Times New Roman"/>
          <w:spacing w:val="4"/>
          <w:szCs w:val="22"/>
        </w:rPr>
      </w:pPr>
      <w:r w:rsidRPr="001D3D3D">
        <w:rPr>
          <w:rFonts w:hint="eastAsia"/>
          <w:szCs w:val="22"/>
        </w:rPr>
        <w:t>４　期　間</w:t>
      </w:r>
    </w:p>
    <w:p w:rsidR="000B5B53" w:rsidRPr="00C301E4" w:rsidRDefault="000B5B53" w:rsidP="00F97207">
      <w:pPr>
        <w:adjustRightInd/>
        <w:spacing w:line="280" w:lineRule="exact"/>
        <w:ind w:firstLineChars="300" w:firstLine="657"/>
        <w:rPr>
          <w:rFonts w:ascii="ＭＳ 明朝" w:hAnsi="Times New Roman" w:cs="Times New Roman"/>
          <w:spacing w:val="4"/>
          <w:szCs w:val="22"/>
        </w:rPr>
      </w:pPr>
      <w:r w:rsidRPr="001D3D3D">
        <w:rPr>
          <w:rFonts w:hint="eastAsia"/>
          <w:szCs w:val="22"/>
        </w:rPr>
        <w:t>平成</w:t>
      </w:r>
      <w:r w:rsidR="00AB004F" w:rsidRPr="00AB004F">
        <w:rPr>
          <w:rFonts w:asciiTheme="minorEastAsia" w:eastAsiaTheme="minorEastAsia" w:hAnsiTheme="minorEastAsia" w:hint="eastAsia"/>
          <w:szCs w:val="22"/>
        </w:rPr>
        <w:t>26</w:t>
      </w:r>
      <w:r w:rsidR="00C301E4" w:rsidRPr="00AB004F">
        <w:rPr>
          <w:rFonts w:asciiTheme="minorEastAsia" w:eastAsiaTheme="minorEastAsia" w:hAnsiTheme="minorEastAsia" w:hint="eastAsia"/>
          <w:szCs w:val="22"/>
        </w:rPr>
        <w:t>年</w:t>
      </w:r>
      <w:r w:rsidR="00AB004F" w:rsidRPr="00AB004F">
        <w:rPr>
          <w:rFonts w:asciiTheme="minorEastAsia" w:eastAsiaTheme="minorEastAsia" w:hAnsiTheme="minorEastAsia" w:hint="eastAsia"/>
          <w:szCs w:val="22"/>
        </w:rPr>
        <w:t>６</w:t>
      </w:r>
      <w:r w:rsidRPr="00AB004F">
        <w:rPr>
          <w:rFonts w:asciiTheme="minorEastAsia" w:eastAsiaTheme="minorEastAsia" w:hAnsiTheme="minorEastAsia" w:hint="eastAsia"/>
          <w:szCs w:val="22"/>
        </w:rPr>
        <w:t>月</w:t>
      </w:r>
      <w:r w:rsidR="00AB004F" w:rsidRPr="00AB004F">
        <w:rPr>
          <w:rFonts w:asciiTheme="minorEastAsia" w:eastAsiaTheme="minorEastAsia" w:hAnsiTheme="minorEastAsia" w:hint="eastAsia"/>
          <w:szCs w:val="22"/>
        </w:rPr>
        <w:t>１</w:t>
      </w:r>
      <w:r w:rsidRPr="00AB004F">
        <w:rPr>
          <w:rFonts w:asciiTheme="minorEastAsia" w:eastAsiaTheme="minorEastAsia" w:hAnsiTheme="minorEastAsia" w:hint="eastAsia"/>
          <w:szCs w:val="22"/>
        </w:rPr>
        <w:t>日から</w:t>
      </w:r>
      <w:r w:rsidR="00AB004F" w:rsidRPr="00AB004F">
        <w:rPr>
          <w:rFonts w:asciiTheme="minorEastAsia" w:eastAsiaTheme="minorEastAsia" w:hAnsiTheme="minorEastAsia" w:hint="eastAsia"/>
          <w:szCs w:val="22"/>
        </w:rPr>
        <w:t>30</w:t>
      </w:r>
      <w:r w:rsidRPr="00AB004F">
        <w:rPr>
          <w:rFonts w:asciiTheme="minorEastAsia" w:eastAsiaTheme="minorEastAsia" w:hAnsiTheme="minorEastAsia" w:hint="eastAsia"/>
          <w:szCs w:val="22"/>
        </w:rPr>
        <w:t>日</w:t>
      </w:r>
      <w:r w:rsidRPr="001D3D3D">
        <w:rPr>
          <w:rFonts w:hint="eastAsia"/>
          <w:szCs w:val="22"/>
        </w:rPr>
        <w:t>までの１か月</w:t>
      </w:r>
    </w:p>
    <w:p w:rsidR="00852198" w:rsidRDefault="00852198" w:rsidP="00A64F1C">
      <w:pPr>
        <w:adjustRightInd/>
        <w:spacing w:line="280" w:lineRule="exact"/>
        <w:rPr>
          <w:szCs w:val="22"/>
        </w:rPr>
      </w:pPr>
    </w:p>
    <w:p w:rsidR="00C301E4" w:rsidRDefault="000B5B53" w:rsidP="00A64F1C">
      <w:pPr>
        <w:adjustRightInd/>
        <w:spacing w:line="280" w:lineRule="exact"/>
        <w:rPr>
          <w:rFonts w:ascii="ＭＳ 明朝" w:hAnsi="Times New Roman" w:cs="Times New Roman"/>
          <w:spacing w:val="4"/>
          <w:szCs w:val="22"/>
        </w:rPr>
      </w:pPr>
      <w:r w:rsidRPr="00C301E4">
        <w:rPr>
          <w:rFonts w:hint="eastAsia"/>
          <w:szCs w:val="22"/>
        </w:rPr>
        <w:t>５　主　唱</w:t>
      </w:r>
    </w:p>
    <w:p w:rsidR="000B5B53" w:rsidRPr="00C301E4" w:rsidRDefault="000B5B53" w:rsidP="00F97207">
      <w:pPr>
        <w:adjustRightInd/>
        <w:spacing w:line="280" w:lineRule="exact"/>
        <w:ind w:firstLineChars="300" w:firstLine="657"/>
        <w:rPr>
          <w:rFonts w:ascii="ＭＳ 明朝" w:hAnsi="Times New Roman" w:cs="Times New Roman"/>
          <w:spacing w:val="4"/>
          <w:szCs w:val="22"/>
        </w:rPr>
      </w:pPr>
      <w:r w:rsidRPr="00C301E4">
        <w:rPr>
          <w:rFonts w:hint="eastAsia"/>
          <w:szCs w:val="22"/>
        </w:rPr>
        <w:t>厚生労働省</w:t>
      </w:r>
    </w:p>
    <w:p w:rsidR="00852198" w:rsidRDefault="00852198" w:rsidP="00A64F1C">
      <w:pPr>
        <w:adjustRightInd/>
        <w:spacing w:line="280" w:lineRule="exact"/>
        <w:rPr>
          <w:szCs w:val="22"/>
        </w:rPr>
      </w:pPr>
    </w:p>
    <w:p w:rsidR="00C301E4" w:rsidRDefault="000B5B53" w:rsidP="00A64F1C">
      <w:pPr>
        <w:adjustRightInd/>
        <w:spacing w:line="280" w:lineRule="exact"/>
        <w:rPr>
          <w:rFonts w:ascii="ＭＳ 明朝" w:hAnsi="Times New Roman" w:cs="Times New Roman"/>
          <w:spacing w:val="4"/>
          <w:szCs w:val="22"/>
        </w:rPr>
      </w:pPr>
      <w:r w:rsidRPr="00C301E4">
        <w:rPr>
          <w:rFonts w:hint="eastAsia"/>
          <w:szCs w:val="22"/>
        </w:rPr>
        <w:t>６　協力を依頼する機関、団体</w:t>
      </w:r>
    </w:p>
    <w:p w:rsidR="000B5B53" w:rsidRPr="00C301E4" w:rsidRDefault="000B5B53" w:rsidP="00F97207">
      <w:pPr>
        <w:adjustRightInd/>
        <w:spacing w:line="280" w:lineRule="exact"/>
        <w:ind w:firstLineChars="300" w:firstLine="657"/>
        <w:rPr>
          <w:rFonts w:ascii="ＭＳ 明朝" w:hAnsi="Times New Roman" w:cs="Times New Roman"/>
          <w:spacing w:val="4"/>
          <w:szCs w:val="22"/>
        </w:rPr>
      </w:pPr>
      <w:r w:rsidRPr="00C301E4">
        <w:rPr>
          <w:rFonts w:hint="eastAsia"/>
          <w:szCs w:val="22"/>
        </w:rPr>
        <w:t>関係行政機関、報道機関、使用者団体、労働団体、その他</w:t>
      </w:r>
    </w:p>
    <w:p w:rsidR="00852198" w:rsidRDefault="00852198" w:rsidP="00A64F1C">
      <w:pPr>
        <w:adjustRightInd/>
        <w:spacing w:line="280" w:lineRule="exact"/>
        <w:rPr>
          <w:szCs w:val="22"/>
        </w:rPr>
      </w:pPr>
    </w:p>
    <w:p w:rsidR="000B5B53" w:rsidRPr="00C301E4" w:rsidRDefault="000B5B53" w:rsidP="00A64F1C">
      <w:pPr>
        <w:adjustRightInd/>
        <w:spacing w:line="280" w:lineRule="exact"/>
        <w:rPr>
          <w:rFonts w:ascii="ＭＳ 明朝" w:hAnsi="Times New Roman" w:cs="Times New Roman"/>
          <w:spacing w:val="4"/>
          <w:szCs w:val="22"/>
        </w:rPr>
      </w:pPr>
      <w:r w:rsidRPr="00C301E4">
        <w:rPr>
          <w:rFonts w:hint="eastAsia"/>
          <w:szCs w:val="22"/>
        </w:rPr>
        <w:t>７　実施事項</w:t>
      </w:r>
    </w:p>
    <w:p w:rsidR="000B5B53" w:rsidRPr="00C301E4" w:rsidRDefault="000B5B53" w:rsidP="00A64F1C">
      <w:pPr>
        <w:adjustRightInd/>
        <w:spacing w:line="280" w:lineRule="exact"/>
        <w:rPr>
          <w:rFonts w:ascii="ＭＳ 明朝" w:hAnsi="Times New Roman" w:cs="Times New Roman"/>
          <w:spacing w:val="4"/>
          <w:szCs w:val="22"/>
        </w:rPr>
      </w:pPr>
      <w:r w:rsidRPr="00C301E4">
        <w:rPr>
          <w:rFonts w:hint="eastAsia"/>
          <w:szCs w:val="22"/>
        </w:rPr>
        <w:t>（１）周知・広報活動の実施</w:t>
      </w:r>
    </w:p>
    <w:p w:rsidR="008817B2" w:rsidRPr="001D3D3D" w:rsidRDefault="000B5B53" w:rsidP="008817B2">
      <w:pPr>
        <w:adjustRightInd/>
        <w:spacing w:line="280" w:lineRule="exact"/>
        <w:ind w:left="744" w:firstLine="248"/>
        <w:jc w:val="both"/>
        <w:rPr>
          <w:szCs w:val="22"/>
        </w:rPr>
      </w:pPr>
      <w:r w:rsidRPr="00C301E4">
        <w:rPr>
          <w:rFonts w:hint="eastAsia"/>
          <w:szCs w:val="22"/>
        </w:rPr>
        <w:t>月間の趣旨や均等法の施行状況の記者発表を行うとともに、月間周知用ポスターの作成・配布を行う</w:t>
      </w:r>
      <w:r w:rsidRPr="00410993">
        <w:rPr>
          <w:rFonts w:hint="eastAsia"/>
          <w:szCs w:val="22"/>
        </w:rPr>
        <w:t>ほか、</w:t>
      </w:r>
      <w:r w:rsidR="008817B2">
        <w:rPr>
          <w:rFonts w:hint="eastAsia"/>
          <w:szCs w:val="22"/>
        </w:rPr>
        <w:t>各種媒体を通じ</w:t>
      </w:r>
      <w:r w:rsidR="008817B2" w:rsidRPr="001D3D3D">
        <w:rPr>
          <w:rFonts w:hint="eastAsia"/>
          <w:szCs w:val="22"/>
        </w:rPr>
        <w:t>、</w:t>
      </w:r>
      <w:r w:rsidR="00AB004F">
        <w:rPr>
          <w:rFonts w:hint="eastAsia"/>
          <w:szCs w:val="22"/>
        </w:rPr>
        <w:t>７</w:t>
      </w:r>
      <w:r w:rsidR="008817B2" w:rsidRPr="001D3D3D">
        <w:rPr>
          <w:rFonts w:hint="eastAsia"/>
          <w:szCs w:val="22"/>
        </w:rPr>
        <w:t>月に施行される改正省令・指針の周知</w:t>
      </w:r>
      <w:r w:rsidR="00C7449A" w:rsidRPr="001D3D3D">
        <w:rPr>
          <w:rFonts w:hint="eastAsia"/>
          <w:szCs w:val="22"/>
        </w:rPr>
        <w:t>及</w:t>
      </w:r>
      <w:r w:rsidR="00AB004F">
        <w:rPr>
          <w:rFonts w:hint="eastAsia"/>
          <w:szCs w:val="22"/>
        </w:rPr>
        <w:t>び妊娠・出産等を理由とする不利益取扱い等の</w:t>
      </w:r>
      <w:r w:rsidR="00C7449A" w:rsidRPr="001D3D3D">
        <w:rPr>
          <w:rFonts w:hint="eastAsia"/>
          <w:szCs w:val="22"/>
        </w:rPr>
        <w:t>相談窓口が雇用均等室であることも</w:t>
      </w:r>
      <w:r w:rsidR="008817B2" w:rsidRPr="001D3D3D">
        <w:rPr>
          <w:rFonts w:hint="eastAsia"/>
          <w:szCs w:val="22"/>
        </w:rPr>
        <w:t>含め</w:t>
      </w:r>
      <w:r w:rsidRPr="001D3D3D">
        <w:rPr>
          <w:rFonts w:hint="eastAsia"/>
          <w:szCs w:val="22"/>
        </w:rPr>
        <w:t>広報活動を実施</w:t>
      </w:r>
      <w:r w:rsidR="008C78B0" w:rsidRPr="001D3D3D">
        <w:rPr>
          <w:rFonts w:hint="eastAsia"/>
          <w:szCs w:val="22"/>
        </w:rPr>
        <w:t>する</w:t>
      </w:r>
      <w:r w:rsidRPr="001D3D3D">
        <w:rPr>
          <w:rFonts w:hint="eastAsia"/>
          <w:szCs w:val="22"/>
        </w:rPr>
        <w:t>。</w:t>
      </w:r>
    </w:p>
    <w:p w:rsidR="000B5B53" w:rsidRPr="001D3D3D" w:rsidRDefault="000B5B53" w:rsidP="00A64F1C">
      <w:pPr>
        <w:adjustRightInd/>
        <w:spacing w:line="280" w:lineRule="exact"/>
        <w:rPr>
          <w:rFonts w:ascii="ＭＳ 明朝" w:hAnsi="Times New Roman" w:cs="Times New Roman"/>
          <w:spacing w:val="4"/>
          <w:szCs w:val="22"/>
        </w:rPr>
      </w:pPr>
      <w:r w:rsidRPr="001D3D3D">
        <w:rPr>
          <w:rFonts w:hint="eastAsia"/>
          <w:szCs w:val="22"/>
        </w:rPr>
        <w:t>（２）協力依頼の実施</w:t>
      </w:r>
    </w:p>
    <w:p w:rsidR="000B5B53" w:rsidRPr="001D3D3D" w:rsidRDefault="000B5B53" w:rsidP="00CC3F29">
      <w:pPr>
        <w:adjustRightInd/>
        <w:spacing w:line="280" w:lineRule="exact"/>
        <w:ind w:left="744" w:firstLine="248"/>
        <w:jc w:val="both"/>
        <w:rPr>
          <w:rFonts w:ascii="ＭＳ 明朝" w:hAnsi="Times New Roman" w:cs="Times New Roman"/>
          <w:spacing w:val="4"/>
          <w:szCs w:val="22"/>
        </w:rPr>
      </w:pPr>
      <w:r w:rsidRPr="001D3D3D">
        <w:rPr>
          <w:rFonts w:hint="eastAsia"/>
          <w:szCs w:val="22"/>
        </w:rPr>
        <w:t>関係行政機関、報道機関、使用者団体、労働団体等に対し、月間実施に係る協力を依頼する。また、使用者団体に対しては、傘下団体・会員企業等に対する男女均等取扱いのための各種取組を促すよう要請する。</w:t>
      </w:r>
    </w:p>
    <w:p w:rsidR="008A040F" w:rsidRPr="001D3D3D" w:rsidRDefault="008A040F" w:rsidP="008A040F">
      <w:pPr>
        <w:adjustRightInd/>
        <w:spacing w:line="280" w:lineRule="exact"/>
        <w:rPr>
          <w:rFonts w:ascii="ＭＳ 明朝" w:hAnsi="Times New Roman" w:cs="Times New Roman"/>
          <w:spacing w:val="4"/>
          <w:szCs w:val="22"/>
        </w:rPr>
      </w:pPr>
      <w:r w:rsidRPr="001D3D3D">
        <w:rPr>
          <w:rFonts w:hint="eastAsia"/>
          <w:szCs w:val="22"/>
        </w:rPr>
        <w:t>（３）</w:t>
      </w:r>
      <w:r w:rsidR="008E772E" w:rsidRPr="001D3D3D">
        <w:rPr>
          <w:rFonts w:hint="eastAsia"/>
          <w:szCs w:val="22"/>
        </w:rPr>
        <w:t>均等法に基づく</w:t>
      </w:r>
      <w:r w:rsidRPr="001D3D3D">
        <w:rPr>
          <w:rFonts w:hint="eastAsia"/>
          <w:szCs w:val="22"/>
        </w:rPr>
        <w:t>指導の</w:t>
      </w:r>
      <w:r w:rsidR="008E772E" w:rsidRPr="001D3D3D">
        <w:rPr>
          <w:rFonts w:hint="eastAsia"/>
          <w:szCs w:val="22"/>
        </w:rPr>
        <w:t>集中的</w:t>
      </w:r>
      <w:r w:rsidRPr="001D3D3D">
        <w:rPr>
          <w:rFonts w:hint="eastAsia"/>
          <w:szCs w:val="22"/>
        </w:rPr>
        <w:t>実施</w:t>
      </w:r>
    </w:p>
    <w:p w:rsidR="000B5B53" w:rsidRDefault="008A040F" w:rsidP="00832373">
      <w:pPr>
        <w:adjustRightInd/>
        <w:spacing w:line="280" w:lineRule="exact"/>
        <w:ind w:left="744" w:firstLine="248"/>
        <w:jc w:val="both"/>
        <w:rPr>
          <w:szCs w:val="22"/>
        </w:rPr>
      </w:pPr>
      <w:r w:rsidRPr="001D3D3D">
        <w:rPr>
          <w:rFonts w:hint="eastAsia"/>
          <w:szCs w:val="22"/>
        </w:rPr>
        <w:t>雇用均等室において、</w:t>
      </w:r>
      <w:r w:rsidR="003A1279" w:rsidRPr="001D3D3D">
        <w:rPr>
          <w:rFonts w:hint="eastAsia"/>
          <w:szCs w:val="22"/>
        </w:rPr>
        <w:t>男女均等取扱い</w:t>
      </w:r>
      <w:r w:rsidR="00D75D51">
        <w:rPr>
          <w:rFonts w:hint="eastAsia"/>
          <w:szCs w:val="22"/>
        </w:rPr>
        <w:t>の</w:t>
      </w:r>
      <w:r w:rsidR="003A1279" w:rsidRPr="001D3D3D">
        <w:rPr>
          <w:rFonts w:hint="eastAsia"/>
          <w:szCs w:val="22"/>
        </w:rPr>
        <w:t>実現</w:t>
      </w:r>
      <w:r w:rsidR="00203BDD" w:rsidRPr="001D3D3D">
        <w:rPr>
          <w:rFonts w:hint="eastAsia"/>
          <w:szCs w:val="22"/>
        </w:rPr>
        <w:t>及び</w:t>
      </w:r>
      <w:r w:rsidR="00D75D51">
        <w:rPr>
          <w:rFonts w:hint="eastAsia"/>
          <w:szCs w:val="22"/>
        </w:rPr>
        <w:t>妊娠・出産等を理由とする不利益取</w:t>
      </w:r>
      <w:r w:rsidR="00203BDD" w:rsidRPr="001D3D3D">
        <w:rPr>
          <w:rFonts w:hint="eastAsia"/>
          <w:szCs w:val="22"/>
        </w:rPr>
        <w:t>扱い</w:t>
      </w:r>
      <w:r w:rsidR="00D75D51">
        <w:rPr>
          <w:rFonts w:hint="eastAsia"/>
          <w:szCs w:val="22"/>
        </w:rPr>
        <w:t>の</w:t>
      </w:r>
      <w:r w:rsidR="00203BDD" w:rsidRPr="001D3D3D">
        <w:rPr>
          <w:rFonts w:hint="eastAsia"/>
          <w:szCs w:val="22"/>
        </w:rPr>
        <w:t>禁止</w:t>
      </w:r>
      <w:r w:rsidR="00D75D51">
        <w:rPr>
          <w:rFonts w:hint="eastAsia"/>
          <w:szCs w:val="22"/>
        </w:rPr>
        <w:t>の</w:t>
      </w:r>
      <w:r w:rsidR="00203BDD" w:rsidRPr="001D3D3D">
        <w:rPr>
          <w:rFonts w:hint="eastAsia"/>
          <w:szCs w:val="22"/>
        </w:rPr>
        <w:t>徹底の</w:t>
      </w:r>
      <w:r w:rsidR="008C6CA7" w:rsidRPr="001D3D3D">
        <w:rPr>
          <w:rFonts w:hint="eastAsia"/>
          <w:szCs w:val="22"/>
        </w:rPr>
        <w:t>ための</w:t>
      </w:r>
      <w:r w:rsidRPr="001D3D3D">
        <w:rPr>
          <w:rFonts w:hint="eastAsia"/>
          <w:szCs w:val="22"/>
        </w:rPr>
        <w:t>事業主に対する指導を集中的に実施する。</w:t>
      </w:r>
    </w:p>
    <w:p w:rsidR="007224AC" w:rsidRDefault="000B450E" w:rsidP="000B450E">
      <w:pPr>
        <w:adjustRightInd/>
        <w:spacing w:line="280" w:lineRule="exact"/>
        <w:jc w:val="both"/>
        <w:rPr>
          <w:rFonts w:ascii="ＭＳ 明朝" w:hAnsi="ＭＳ 明朝"/>
          <w:shd w:val="solid" w:color="FFFFFF" w:fill="auto"/>
        </w:rPr>
      </w:pPr>
      <w:r>
        <w:rPr>
          <w:rFonts w:hint="eastAsia"/>
          <w:szCs w:val="22"/>
        </w:rPr>
        <w:t>（４）</w:t>
      </w:r>
      <w:r w:rsidR="007224AC" w:rsidRPr="003E5AF4">
        <w:rPr>
          <w:rFonts w:ascii="ＭＳ 明朝" w:hAnsi="ＭＳ 明朝" w:hint="eastAsia"/>
          <w:shd w:val="solid" w:color="FFFFFF" w:fill="auto"/>
        </w:rPr>
        <w:t>事業主に対する</w:t>
      </w:r>
      <w:r w:rsidR="00AF6419" w:rsidRPr="003E5AF4">
        <w:rPr>
          <w:rFonts w:ascii="ＭＳ 明朝" w:hAnsi="ＭＳ 明朝" w:hint="eastAsia"/>
          <w:shd w:val="solid" w:color="FFFFFF" w:fill="auto"/>
        </w:rPr>
        <w:t>ポジティブ・アクション</w:t>
      </w:r>
      <w:r w:rsidR="00AF6419">
        <w:rPr>
          <w:rFonts w:ascii="ＭＳ 明朝" w:hAnsi="ＭＳ 明朝" w:hint="eastAsia"/>
          <w:shd w:val="solid" w:color="FFFFFF" w:fill="auto"/>
        </w:rPr>
        <w:t>の取組促進</w:t>
      </w:r>
    </w:p>
    <w:p w:rsidR="000B450E" w:rsidRPr="00C301E4" w:rsidRDefault="0031354F" w:rsidP="00F97207">
      <w:pPr>
        <w:adjustRightInd/>
        <w:spacing w:line="280" w:lineRule="exact"/>
        <w:ind w:leftChars="300" w:left="657" w:firstLineChars="100" w:firstLine="219"/>
        <w:jc w:val="both"/>
        <w:rPr>
          <w:rFonts w:ascii="ＭＳ 明朝" w:hAnsi="Times New Roman" w:cs="Times New Roman"/>
          <w:spacing w:val="4"/>
          <w:szCs w:val="22"/>
        </w:rPr>
      </w:pPr>
      <w:r>
        <w:rPr>
          <w:rFonts w:ascii="ＭＳ 明朝" w:hAnsi="ＭＳ 明朝" w:hint="eastAsia"/>
          <w:shd w:val="solid" w:color="FFFFFF" w:fill="auto"/>
        </w:rPr>
        <w:t>厚生労働省及び都道府県労働局において、</w:t>
      </w:r>
      <w:r>
        <w:rPr>
          <w:rFonts w:hint="eastAsia"/>
          <w:szCs w:val="22"/>
        </w:rPr>
        <w:t>直接企業や団体を訪問することにより、企業がポジティブ・アクションの具体的な取組を行うことができるよう必要な助言及び情報提供を積極的に行うとともに、その取組状況についてポ</w:t>
      </w:r>
      <w:r w:rsidR="00E17FB3">
        <w:rPr>
          <w:rFonts w:hint="eastAsia"/>
          <w:szCs w:val="22"/>
        </w:rPr>
        <w:t>ジティブ・アクション情報ポータルサイトの活用による情報開示の促進を図る。</w:t>
      </w:r>
    </w:p>
    <w:sectPr w:rsidR="000B450E" w:rsidRPr="00C301E4" w:rsidSect="00852198">
      <w:type w:val="continuous"/>
      <w:pgSz w:w="11906" w:h="16838" w:code="9"/>
      <w:pgMar w:top="567" w:right="567" w:bottom="567" w:left="567" w:header="720" w:footer="720" w:gutter="0"/>
      <w:pgNumType w:start="1"/>
      <w:cols w:space="720"/>
      <w:noEndnote/>
      <w:docGrid w:type="linesAndChars" w:linePitch="32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EB" w:rsidRDefault="007771EB" w:rsidP="000B5B53">
      <w:r>
        <w:separator/>
      </w:r>
    </w:p>
  </w:endnote>
  <w:endnote w:type="continuationSeparator" w:id="0">
    <w:p w:rsidR="007771EB" w:rsidRDefault="007771EB" w:rsidP="000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EB" w:rsidRDefault="007771EB">
      <w:r>
        <w:rPr>
          <w:rFonts w:ascii="ＭＳ 明朝" w:hAnsi="Times New Roman" w:cs="Times New Roman"/>
          <w:color w:val="auto"/>
          <w:sz w:val="2"/>
          <w:szCs w:val="2"/>
        </w:rPr>
        <w:continuationSeparator/>
      </w:r>
    </w:p>
  </w:footnote>
  <w:footnote w:type="continuationSeparator" w:id="0">
    <w:p w:rsidR="007771EB" w:rsidRDefault="007771EB" w:rsidP="000B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hyphenationZone w:val="0"/>
  <w:drawingGridHorizontalSpacing w:val="219"/>
  <w:drawingGridVerticalSpacing w:val="327"/>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E4"/>
    <w:rsid w:val="000112EC"/>
    <w:rsid w:val="0009013D"/>
    <w:rsid w:val="000A3C3C"/>
    <w:rsid w:val="000B450E"/>
    <w:rsid w:val="000B5B53"/>
    <w:rsid w:val="000C16A0"/>
    <w:rsid w:val="000E119D"/>
    <w:rsid w:val="0011260D"/>
    <w:rsid w:val="0013256F"/>
    <w:rsid w:val="00136BC1"/>
    <w:rsid w:val="001629A9"/>
    <w:rsid w:val="00165B59"/>
    <w:rsid w:val="00170BAA"/>
    <w:rsid w:val="0019492D"/>
    <w:rsid w:val="001A292A"/>
    <w:rsid w:val="001A3F3B"/>
    <w:rsid w:val="001A7CA1"/>
    <w:rsid w:val="001B09C9"/>
    <w:rsid w:val="001D3D3D"/>
    <w:rsid w:val="001E0029"/>
    <w:rsid w:val="001E5D72"/>
    <w:rsid w:val="00203BDD"/>
    <w:rsid w:val="0020457A"/>
    <w:rsid w:val="00235495"/>
    <w:rsid w:val="00244FAA"/>
    <w:rsid w:val="00260BDF"/>
    <w:rsid w:val="00293727"/>
    <w:rsid w:val="00295E9C"/>
    <w:rsid w:val="00296B38"/>
    <w:rsid w:val="002E17DB"/>
    <w:rsid w:val="002E5236"/>
    <w:rsid w:val="0031354F"/>
    <w:rsid w:val="00315E37"/>
    <w:rsid w:val="00317FA8"/>
    <w:rsid w:val="00333A66"/>
    <w:rsid w:val="00345030"/>
    <w:rsid w:val="00370757"/>
    <w:rsid w:val="003761C1"/>
    <w:rsid w:val="00383A67"/>
    <w:rsid w:val="003A1279"/>
    <w:rsid w:val="003C62FE"/>
    <w:rsid w:val="003E191A"/>
    <w:rsid w:val="003E33E2"/>
    <w:rsid w:val="00403BD7"/>
    <w:rsid w:val="0040430D"/>
    <w:rsid w:val="004045E1"/>
    <w:rsid w:val="00405532"/>
    <w:rsid w:val="00410993"/>
    <w:rsid w:val="00455F00"/>
    <w:rsid w:val="00455FBC"/>
    <w:rsid w:val="00456BA1"/>
    <w:rsid w:val="00464BB1"/>
    <w:rsid w:val="00484B28"/>
    <w:rsid w:val="0049793E"/>
    <w:rsid w:val="004A6A5B"/>
    <w:rsid w:val="004C185D"/>
    <w:rsid w:val="004C36C6"/>
    <w:rsid w:val="004C44D4"/>
    <w:rsid w:val="004D0985"/>
    <w:rsid w:val="004D761F"/>
    <w:rsid w:val="004E2F26"/>
    <w:rsid w:val="005074EF"/>
    <w:rsid w:val="00510893"/>
    <w:rsid w:val="00512B3F"/>
    <w:rsid w:val="00513C09"/>
    <w:rsid w:val="00562698"/>
    <w:rsid w:val="00570709"/>
    <w:rsid w:val="00600F13"/>
    <w:rsid w:val="00604112"/>
    <w:rsid w:val="006550F3"/>
    <w:rsid w:val="00663104"/>
    <w:rsid w:val="00685515"/>
    <w:rsid w:val="00687BDD"/>
    <w:rsid w:val="00691256"/>
    <w:rsid w:val="0070472F"/>
    <w:rsid w:val="007211DB"/>
    <w:rsid w:val="007224AC"/>
    <w:rsid w:val="007548F9"/>
    <w:rsid w:val="007771EB"/>
    <w:rsid w:val="007968E6"/>
    <w:rsid w:val="007D4D94"/>
    <w:rsid w:val="00813A25"/>
    <w:rsid w:val="00832373"/>
    <w:rsid w:val="008336F9"/>
    <w:rsid w:val="00844769"/>
    <w:rsid w:val="00845FBC"/>
    <w:rsid w:val="008510EF"/>
    <w:rsid w:val="00852198"/>
    <w:rsid w:val="00857406"/>
    <w:rsid w:val="0087203F"/>
    <w:rsid w:val="008817B2"/>
    <w:rsid w:val="00887C5A"/>
    <w:rsid w:val="008A040F"/>
    <w:rsid w:val="008A6144"/>
    <w:rsid w:val="008C6CA7"/>
    <w:rsid w:val="008C78B0"/>
    <w:rsid w:val="008E772E"/>
    <w:rsid w:val="009018DA"/>
    <w:rsid w:val="009054EA"/>
    <w:rsid w:val="009505EE"/>
    <w:rsid w:val="00953B33"/>
    <w:rsid w:val="00961970"/>
    <w:rsid w:val="00972016"/>
    <w:rsid w:val="009907DE"/>
    <w:rsid w:val="009A41A7"/>
    <w:rsid w:val="009D7429"/>
    <w:rsid w:val="009E132B"/>
    <w:rsid w:val="009E7B31"/>
    <w:rsid w:val="009E7E16"/>
    <w:rsid w:val="009F60E4"/>
    <w:rsid w:val="00A01347"/>
    <w:rsid w:val="00A15160"/>
    <w:rsid w:val="00A4120D"/>
    <w:rsid w:val="00A64F1C"/>
    <w:rsid w:val="00A90B3A"/>
    <w:rsid w:val="00A97049"/>
    <w:rsid w:val="00AB004F"/>
    <w:rsid w:val="00AB51FA"/>
    <w:rsid w:val="00AD4EF9"/>
    <w:rsid w:val="00AE0ADB"/>
    <w:rsid w:val="00AF6419"/>
    <w:rsid w:val="00B25EA4"/>
    <w:rsid w:val="00B326BE"/>
    <w:rsid w:val="00B50456"/>
    <w:rsid w:val="00B54D61"/>
    <w:rsid w:val="00BB1D61"/>
    <w:rsid w:val="00BC671B"/>
    <w:rsid w:val="00C10A8A"/>
    <w:rsid w:val="00C1546D"/>
    <w:rsid w:val="00C23741"/>
    <w:rsid w:val="00C301E4"/>
    <w:rsid w:val="00C34870"/>
    <w:rsid w:val="00C35457"/>
    <w:rsid w:val="00C55859"/>
    <w:rsid w:val="00C7449A"/>
    <w:rsid w:val="00CA5BEB"/>
    <w:rsid w:val="00CC3F29"/>
    <w:rsid w:val="00CE0F31"/>
    <w:rsid w:val="00CF5DFC"/>
    <w:rsid w:val="00D0241A"/>
    <w:rsid w:val="00D05193"/>
    <w:rsid w:val="00D0729B"/>
    <w:rsid w:val="00D47728"/>
    <w:rsid w:val="00D55757"/>
    <w:rsid w:val="00D64A85"/>
    <w:rsid w:val="00D67380"/>
    <w:rsid w:val="00D70FBE"/>
    <w:rsid w:val="00D75D51"/>
    <w:rsid w:val="00D960E0"/>
    <w:rsid w:val="00D96397"/>
    <w:rsid w:val="00DB15F4"/>
    <w:rsid w:val="00DC376A"/>
    <w:rsid w:val="00DC72AD"/>
    <w:rsid w:val="00DC79E7"/>
    <w:rsid w:val="00DE2FD0"/>
    <w:rsid w:val="00DF33AC"/>
    <w:rsid w:val="00E166C0"/>
    <w:rsid w:val="00E17FB3"/>
    <w:rsid w:val="00E42F02"/>
    <w:rsid w:val="00E87537"/>
    <w:rsid w:val="00E92815"/>
    <w:rsid w:val="00EC7E76"/>
    <w:rsid w:val="00EE64D7"/>
    <w:rsid w:val="00EF41DB"/>
    <w:rsid w:val="00EF5CF9"/>
    <w:rsid w:val="00EF72AF"/>
    <w:rsid w:val="00F478FD"/>
    <w:rsid w:val="00F51510"/>
    <w:rsid w:val="00F87727"/>
    <w:rsid w:val="00F9257E"/>
    <w:rsid w:val="00F97207"/>
    <w:rsid w:val="00FB1999"/>
    <w:rsid w:val="00FB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4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1354F"/>
    <w:pPr>
      <w:suppressAutoHyphens/>
      <w:kinsoku w:val="0"/>
      <w:wordWrap w:val="0"/>
      <w:overflowPunct w:val="0"/>
      <w:autoSpaceDE w:val="0"/>
      <w:autoSpaceDN w:val="0"/>
      <w:spacing w:line="300" w:lineRule="exact"/>
      <w:ind w:left="4"/>
    </w:pPr>
    <w:rPr>
      <w:rFonts w:ascii="ＭＳ ゴシック" w:hAnsi="ＭＳ ゴシック"/>
      <w:color w:val="auto"/>
    </w:rPr>
  </w:style>
  <w:style w:type="character" w:customStyle="1" w:styleId="a4">
    <w:name w:val="本文インデント (文字)"/>
    <w:basedOn w:val="a0"/>
    <w:link w:val="a3"/>
    <w:uiPriority w:val="99"/>
    <w:semiHidden/>
    <w:rsid w:val="0031354F"/>
    <w:rPr>
      <w:rFonts w:ascii="Century" w:hAnsi="Century" w:cs="ＭＳ 明朝"/>
      <w:color w:val="000000"/>
      <w:kern w:val="0"/>
      <w:sz w:val="24"/>
      <w:szCs w:val="24"/>
    </w:rPr>
  </w:style>
  <w:style w:type="paragraph" w:styleId="a5">
    <w:name w:val="header"/>
    <w:basedOn w:val="a"/>
    <w:link w:val="a6"/>
    <w:uiPriority w:val="99"/>
    <w:rsid w:val="0031354F"/>
    <w:pPr>
      <w:tabs>
        <w:tab w:val="center" w:pos="4258"/>
        <w:tab w:val="right" w:pos="8508"/>
      </w:tabs>
      <w:suppressAutoHyphens/>
      <w:kinsoku w:val="0"/>
      <w:wordWrap w:val="0"/>
      <w:overflowPunct w:val="0"/>
      <w:autoSpaceDE w:val="0"/>
      <w:autoSpaceDN w:val="0"/>
      <w:snapToGrid w:val="0"/>
    </w:pPr>
    <w:rPr>
      <w:color w:val="auto"/>
      <w:sz w:val="21"/>
      <w:szCs w:val="21"/>
    </w:rPr>
  </w:style>
  <w:style w:type="character" w:customStyle="1" w:styleId="a6">
    <w:name w:val="ヘッダー (文字)"/>
    <w:basedOn w:val="a0"/>
    <w:link w:val="a5"/>
    <w:uiPriority w:val="99"/>
    <w:semiHidden/>
    <w:rsid w:val="0031354F"/>
    <w:rPr>
      <w:rFonts w:ascii="Century" w:hAnsi="Century" w:cs="ＭＳ 明朝"/>
      <w:color w:val="000000"/>
      <w:kern w:val="0"/>
      <w:sz w:val="24"/>
      <w:szCs w:val="24"/>
    </w:rPr>
  </w:style>
  <w:style w:type="paragraph" w:styleId="a7">
    <w:name w:val="footer"/>
    <w:basedOn w:val="a"/>
    <w:link w:val="a8"/>
    <w:uiPriority w:val="99"/>
    <w:rsid w:val="0031354F"/>
    <w:pPr>
      <w:tabs>
        <w:tab w:val="center" w:pos="4258"/>
        <w:tab w:val="right" w:pos="8508"/>
      </w:tabs>
      <w:suppressAutoHyphens/>
      <w:kinsoku w:val="0"/>
      <w:wordWrap w:val="0"/>
      <w:overflowPunct w:val="0"/>
      <w:autoSpaceDE w:val="0"/>
      <w:autoSpaceDN w:val="0"/>
      <w:snapToGrid w:val="0"/>
    </w:pPr>
    <w:rPr>
      <w:color w:val="auto"/>
      <w:sz w:val="21"/>
      <w:szCs w:val="21"/>
    </w:rPr>
  </w:style>
  <w:style w:type="character" w:customStyle="1" w:styleId="a8">
    <w:name w:val="フッター (文字)"/>
    <w:basedOn w:val="a0"/>
    <w:link w:val="a7"/>
    <w:uiPriority w:val="99"/>
    <w:semiHidden/>
    <w:rsid w:val="0031354F"/>
    <w:rPr>
      <w:rFonts w:ascii="Century" w:hAnsi="Century" w:cs="ＭＳ 明朝"/>
      <w:color w:val="000000"/>
      <w:kern w:val="0"/>
      <w:sz w:val="24"/>
      <w:szCs w:val="24"/>
    </w:rPr>
  </w:style>
  <w:style w:type="paragraph" w:styleId="a9">
    <w:name w:val="Balloon Text"/>
    <w:basedOn w:val="a"/>
    <w:link w:val="aa"/>
    <w:uiPriority w:val="99"/>
    <w:semiHidden/>
    <w:unhideWhenUsed/>
    <w:rsid w:val="00AE0ADB"/>
    <w:rPr>
      <w:rFonts w:ascii="Arial" w:eastAsia="ＭＳ ゴシック" w:hAnsi="Arial" w:cs="Times New Roman"/>
      <w:sz w:val="18"/>
      <w:szCs w:val="18"/>
    </w:rPr>
  </w:style>
  <w:style w:type="character" w:customStyle="1" w:styleId="aa">
    <w:name w:val="吹き出し (文字)"/>
    <w:basedOn w:val="a0"/>
    <w:link w:val="a9"/>
    <w:uiPriority w:val="99"/>
    <w:semiHidden/>
    <w:rsid w:val="00AE0ADB"/>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4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1354F"/>
    <w:pPr>
      <w:suppressAutoHyphens/>
      <w:kinsoku w:val="0"/>
      <w:wordWrap w:val="0"/>
      <w:overflowPunct w:val="0"/>
      <w:autoSpaceDE w:val="0"/>
      <w:autoSpaceDN w:val="0"/>
      <w:spacing w:line="300" w:lineRule="exact"/>
      <w:ind w:left="4"/>
    </w:pPr>
    <w:rPr>
      <w:rFonts w:ascii="ＭＳ ゴシック" w:hAnsi="ＭＳ ゴシック"/>
      <w:color w:val="auto"/>
    </w:rPr>
  </w:style>
  <w:style w:type="character" w:customStyle="1" w:styleId="a4">
    <w:name w:val="本文インデント (文字)"/>
    <w:basedOn w:val="a0"/>
    <w:link w:val="a3"/>
    <w:uiPriority w:val="99"/>
    <w:semiHidden/>
    <w:rsid w:val="0031354F"/>
    <w:rPr>
      <w:rFonts w:ascii="Century" w:hAnsi="Century" w:cs="ＭＳ 明朝"/>
      <w:color w:val="000000"/>
      <w:kern w:val="0"/>
      <w:sz w:val="24"/>
      <w:szCs w:val="24"/>
    </w:rPr>
  </w:style>
  <w:style w:type="paragraph" w:styleId="a5">
    <w:name w:val="header"/>
    <w:basedOn w:val="a"/>
    <w:link w:val="a6"/>
    <w:uiPriority w:val="99"/>
    <w:rsid w:val="0031354F"/>
    <w:pPr>
      <w:tabs>
        <w:tab w:val="center" w:pos="4258"/>
        <w:tab w:val="right" w:pos="8508"/>
      </w:tabs>
      <w:suppressAutoHyphens/>
      <w:kinsoku w:val="0"/>
      <w:wordWrap w:val="0"/>
      <w:overflowPunct w:val="0"/>
      <w:autoSpaceDE w:val="0"/>
      <w:autoSpaceDN w:val="0"/>
      <w:snapToGrid w:val="0"/>
    </w:pPr>
    <w:rPr>
      <w:color w:val="auto"/>
      <w:sz w:val="21"/>
      <w:szCs w:val="21"/>
    </w:rPr>
  </w:style>
  <w:style w:type="character" w:customStyle="1" w:styleId="a6">
    <w:name w:val="ヘッダー (文字)"/>
    <w:basedOn w:val="a0"/>
    <w:link w:val="a5"/>
    <w:uiPriority w:val="99"/>
    <w:semiHidden/>
    <w:rsid w:val="0031354F"/>
    <w:rPr>
      <w:rFonts w:ascii="Century" w:hAnsi="Century" w:cs="ＭＳ 明朝"/>
      <w:color w:val="000000"/>
      <w:kern w:val="0"/>
      <w:sz w:val="24"/>
      <w:szCs w:val="24"/>
    </w:rPr>
  </w:style>
  <w:style w:type="paragraph" w:styleId="a7">
    <w:name w:val="footer"/>
    <w:basedOn w:val="a"/>
    <w:link w:val="a8"/>
    <w:uiPriority w:val="99"/>
    <w:rsid w:val="0031354F"/>
    <w:pPr>
      <w:tabs>
        <w:tab w:val="center" w:pos="4258"/>
        <w:tab w:val="right" w:pos="8508"/>
      </w:tabs>
      <w:suppressAutoHyphens/>
      <w:kinsoku w:val="0"/>
      <w:wordWrap w:val="0"/>
      <w:overflowPunct w:val="0"/>
      <w:autoSpaceDE w:val="0"/>
      <w:autoSpaceDN w:val="0"/>
      <w:snapToGrid w:val="0"/>
    </w:pPr>
    <w:rPr>
      <w:color w:val="auto"/>
      <w:sz w:val="21"/>
      <w:szCs w:val="21"/>
    </w:rPr>
  </w:style>
  <w:style w:type="character" w:customStyle="1" w:styleId="a8">
    <w:name w:val="フッター (文字)"/>
    <w:basedOn w:val="a0"/>
    <w:link w:val="a7"/>
    <w:uiPriority w:val="99"/>
    <w:semiHidden/>
    <w:rsid w:val="0031354F"/>
    <w:rPr>
      <w:rFonts w:ascii="Century" w:hAnsi="Century" w:cs="ＭＳ 明朝"/>
      <w:color w:val="000000"/>
      <w:kern w:val="0"/>
      <w:sz w:val="24"/>
      <w:szCs w:val="24"/>
    </w:rPr>
  </w:style>
  <w:style w:type="paragraph" w:styleId="a9">
    <w:name w:val="Balloon Text"/>
    <w:basedOn w:val="a"/>
    <w:link w:val="aa"/>
    <w:uiPriority w:val="99"/>
    <w:semiHidden/>
    <w:unhideWhenUsed/>
    <w:rsid w:val="00AE0ADB"/>
    <w:rPr>
      <w:rFonts w:ascii="Arial" w:eastAsia="ＭＳ ゴシック" w:hAnsi="Arial" w:cs="Times New Roman"/>
      <w:sz w:val="18"/>
      <w:szCs w:val="18"/>
    </w:rPr>
  </w:style>
  <w:style w:type="character" w:customStyle="1" w:styleId="aa">
    <w:name w:val="吹き出し (文字)"/>
    <w:basedOn w:val="a0"/>
    <w:link w:val="a9"/>
    <w:uiPriority w:val="99"/>
    <w:semiHidden/>
    <w:rsid w:val="00AE0AD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403D-C256-445B-BD68-7A5D323571CD}">
  <ds:schemaRefs>
    <ds:schemaRef ds:uri="http://www.w3.org/XML/1998/namespace"/>
    <ds:schemaRef ds:uri="http://schemas.microsoft.com/office/2006/metadata/properties"/>
    <ds:schemaRef ds:uri="http://schemas.microsoft.com/office/2006/documentManagement/types"/>
    <ds:schemaRef ds:uri="8B97BE19-CDDD-400E-817A-CFDD13F7EC12"/>
    <ds:schemaRef ds:uri="http://purl.org/dc/elements/1.1/"/>
    <ds:schemaRef ds:uri="http://purl.org/dc/terms/"/>
    <ds:schemaRef ds:uri="http://schemas.openxmlformats.org/package/2006/metadata/core-properties"/>
    <ds:schemaRef ds:uri="5914db14-294b-4120-afc0-404d19ea88b5"/>
    <ds:schemaRef ds:uri="http://purl.org/dc/dcmitype/"/>
  </ds:schemaRefs>
</ds:datastoreItem>
</file>

<file path=customXml/itemProps2.xml><?xml version="1.0" encoding="utf-8"?>
<ds:datastoreItem xmlns:ds="http://schemas.openxmlformats.org/officeDocument/2006/customXml" ds:itemID="{60D8DC24-417F-4C07-869E-8360DF66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3AD60C-34A3-48F0-A1EB-8550E27AD2D0}">
  <ds:schemaRefs>
    <ds:schemaRef ds:uri="http://schemas.microsoft.com/sharepoint/v3/contenttype/forms"/>
  </ds:schemaRefs>
</ds:datastoreItem>
</file>

<file path=customXml/itemProps4.xml><?xml version="1.0" encoding="utf-8"?>
<ds:datastoreItem xmlns:ds="http://schemas.openxmlformats.org/officeDocument/2006/customXml" ds:itemID="{1240BABB-E6A0-42C9-ACE2-AB164491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57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第１９回男女雇用機会均等月間実施要綱（素案）</vt:lpstr>
    </vt:vector>
  </TitlesOfParts>
  <Company>厚生労働省</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第１９回男女雇用機会均等月間実施要綱（素案）</dc:title>
  <dc:creator>厚生労働省本省</dc:creator>
  <cp:lastModifiedBy>労働局共働支援</cp:lastModifiedBy>
  <cp:revision>2</cp:revision>
  <cp:lastPrinted>2014-03-24T10:58:00Z</cp:lastPrinted>
  <dcterms:created xsi:type="dcterms:W3CDTF">2014-05-28T00:23:00Z</dcterms:created>
  <dcterms:modified xsi:type="dcterms:W3CDTF">2014-05-28T00:23:00Z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0x0101002DA299AC048A4B8EA9C1D19079C1A32200D2FA5E71A84F5C458A81B8202772AD15</vt:lpwstr>
  </property>
</Properties>
</file>