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F560BF" w:rsidRDefault="009341CC" w:rsidP="009341CC">
      <w:pPr>
        <w:jc w:val="center"/>
        <w:rPr>
          <w:rFonts w:asciiTheme="majorEastAsia" w:eastAsiaTheme="majorEastAsia" w:hAnsiTheme="majorEastAsia"/>
          <w:szCs w:val="24"/>
        </w:rPr>
      </w:pPr>
      <w:bookmarkStart w:id="0" w:name="_GoBack"/>
      <w:bookmarkEnd w:id="0"/>
      <w:r w:rsidRPr="00F560BF">
        <w:rPr>
          <w:rFonts w:asciiTheme="majorEastAsia" w:eastAsiaTheme="majorEastAsia" w:hAnsiTheme="majorEastAsia" w:hint="eastAsia"/>
          <w:szCs w:val="24"/>
        </w:rPr>
        <w:t>荷役５大災害防止対策チェックリスト</w:t>
      </w:r>
    </w:p>
    <w:p w:rsidR="009341CC" w:rsidRPr="00F560BF" w:rsidRDefault="009341CC" w:rsidP="009341CC">
      <w:pPr>
        <w:jc w:val="right"/>
        <w:rPr>
          <w:rFonts w:asciiTheme="majorEastAsia" w:eastAsiaTheme="majorEastAsia" w:hAnsiTheme="majorEastAsia"/>
          <w:szCs w:val="24"/>
        </w:rPr>
      </w:pPr>
      <w:r w:rsidRPr="00F560BF">
        <w:rPr>
          <w:rFonts w:asciiTheme="majorEastAsia" w:eastAsiaTheme="majorEastAsia" w:hAnsiTheme="majorEastAsia" w:hint="eastAsia"/>
          <w:szCs w:val="24"/>
        </w:rPr>
        <w:t>（陸運事業者用）</w:t>
      </w:r>
    </w:p>
    <w:p w:rsidR="009341CC" w:rsidRPr="00F560BF" w:rsidRDefault="009341CC" w:rsidP="009341CC">
      <w:pPr>
        <w:wordWrap w:val="0"/>
        <w:jc w:val="right"/>
        <w:rPr>
          <w:rFonts w:asciiTheme="majorEastAsia" w:eastAsiaTheme="majorEastAsia" w:hAnsiTheme="majorEastAsia"/>
          <w:szCs w:val="21"/>
        </w:rPr>
      </w:pPr>
      <w:r w:rsidRPr="00F560BF">
        <w:rPr>
          <w:rFonts w:asciiTheme="majorEastAsia" w:eastAsiaTheme="majorEastAsia" w:hAnsiTheme="majorEastAsia" w:hint="eastAsia"/>
          <w:szCs w:val="21"/>
        </w:rPr>
        <w:t>チェック欄記入方法　○：実施している　△：一部実施している　×：実施していない</w:t>
      </w:r>
      <w:r w:rsidR="00C23567" w:rsidRPr="00F560BF">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4"/>
        <w:gridCol w:w="1126"/>
        <w:gridCol w:w="5744"/>
        <w:gridCol w:w="1129"/>
        <w:gridCol w:w="6022"/>
      </w:tblGrid>
      <w:tr w:rsidR="00F560BF" w:rsidRPr="00F560BF" w:rsidTr="00BF0DD6">
        <w:trPr>
          <w:trHeight w:val="360"/>
        </w:trPr>
        <w:tc>
          <w:tcPr>
            <w:tcW w:w="1222" w:type="dxa"/>
            <w:vAlign w:val="center"/>
          </w:tcPr>
          <w:p w:rsidR="009341CC" w:rsidRPr="00F560BF" w:rsidRDefault="009341CC" w:rsidP="00BF0DD6">
            <w:pPr>
              <w:jc w:val="center"/>
              <w:rPr>
                <w:rFonts w:asciiTheme="majorEastAsia" w:eastAsiaTheme="majorEastAsia" w:hAnsiTheme="majorEastAsia"/>
                <w:szCs w:val="24"/>
              </w:rPr>
            </w:pPr>
            <w:r w:rsidRPr="00F560BF">
              <w:rPr>
                <w:rFonts w:asciiTheme="majorEastAsia" w:eastAsiaTheme="majorEastAsia" w:hAnsiTheme="majorEastAsia" w:hint="eastAsia"/>
                <w:sz w:val="18"/>
                <w:szCs w:val="18"/>
              </w:rPr>
              <w:t>災害の種類</w:t>
            </w:r>
          </w:p>
        </w:tc>
        <w:tc>
          <w:tcPr>
            <w:tcW w:w="6946" w:type="dxa"/>
            <w:gridSpan w:val="2"/>
            <w:vAlign w:val="center"/>
          </w:tcPr>
          <w:p w:rsidR="009341CC" w:rsidRPr="00F560BF" w:rsidRDefault="009341CC" w:rsidP="00BF0DD6">
            <w:pPr>
              <w:jc w:val="cente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チェック項目</w:t>
            </w:r>
          </w:p>
        </w:tc>
        <w:tc>
          <w:tcPr>
            <w:tcW w:w="1134" w:type="dxa"/>
          </w:tcPr>
          <w:p w:rsidR="009341CC" w:rsidRPr="00F560BF" w:rsidRDefault="009341CC" w:rsidP="00BF0DD6">
            <w:pPr>
              <w:jc w:val="cente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チェック</w:t>
            </w:r>
          </w:p>
          <w:p w:rsidR="009341CC" w:rsidRPr="00F560BF" w:rsidRDefault="009341CC" w:rsidP="00BF0DD6">
            <w:pPr>
              <w:jc w:val="cente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（○、△、×の記入）</w:t>
            </w:r>
          </w:p>
        </w:tc>
        <w:tc>
          <w:tcPr>
            <w:tcW w:w="6095" w:type="dxa"/>
            <w:vAlign w:val="center"/>
          </w:tcPr>
          <w:p w:rsidR="009341CC" w:rsidRPr="00F560BF" w:rsidRDefault="009341CC" w:rsidP="00BF0DD6">
            <w:pPr>
              <w:jc w:val="cente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改善方針</w:t>
            </w:r>
            <w:r w:rsidR="00DE0581" w:rsidRPr="00F560BF">
              <w:rPr>
                <w:rFonts w:asciiTheme="majorEastAsia" w:eastAsiaTheme="majorEastAsia" w:hAnsiTheme="majorEastAsia" w:hint="eastAsia"/>
                <w:sz w:val="18"/>
                <w:szCs w:val="18"/>
              </w:rPr>
              <w:t>等</w:t>
            </w:r>
          </w:p>
          <w:p w:rsidR="00DE0581" w:rsidRPr="00F560BF" w:rsidRDefault="00DE0581" w:rsidP="00DE0581">
            <w:pPr>
              <w:jc w:val="cente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（問題点とそれに対する改善方針、実施時期等を</w:t>
            </w:r>
            <w:r w:rsidR="00C23567" w:rsidRPr="00F560BF">
              <w:rPr>
                <w:rFonts w:asciiTheme="majorEastAsia" w:eastAsiaTheme="majorEastAsia" w:hAnsiTheme="majorEastAsia" w:hint="eastAsia"/>
                <w:sz w:val="18"/>
                <w:szCs w:val="18"/>
              </w:rPr>
              <w:t>具体的に</w:t>
            </w:r>
            <w:r w:rsidRPr="00F560BF">
              <w:rPr>
                <w:rFonts w:asciiTheme="majorEastAsia" w:eastAsiaTheme="majorEastAsia" w:hAnsiTheme="majorEastAsia" w:hint="eastAsia"/>
                <w:sz w:val="18"/>
                <w:szCs w:val="18"/>
              </w:rPr>
              <w:t>明記してください）</w:t>
            </w:r>
          </w:p>
        </w:tc>
      </w:tr>
      <w:tr w:rsidR="00F560BF" w:rsidRPr="00F560BF" w:rsidTr="00BF0DD6">
        <w:trPr>
          <w:trHeight w:val="645"/>
        </w:trPr>
        <w:tc>
          <w:tcPr>
            <w:tcW w:w="1222" w:type="dxa"/>
            <w:vMerge w:val="restart"/>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共通事項</w:t>
            </w:r>
          </w:p>
        </w:tc>
        <w:tc>
          <w:tcPr>
            <w:tcW w:w="1134" w:type="dxa"/>
            <w:vMerge w:val="restart"/>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保護帽の着用</w:t>
            </w:r>
          </w:p>
        </w:tc>
        <w:tc>
          <w:tcPr>
            <w:tcW w:w="5812" w:type="dxa"/>
            <w:tcBorders>
              <w:bottom w:val="dashed" w:sz="4" w:space="0" w:color="auto"/>
            </w:tcBorders>
          </w:tcPr>
          <w:p w:rsidR="009341CC" w:rsidRPr="00F560BF" w:rsidRDefault="009341CC" w:rsidP="000C300A">
            <w:pPr>
              <w:pStyle w:val="a7"/>
              <w:ind w:leftChars="20" w:left="48"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最大積載量が</w:t>
            </w:r>
            <w:r w:rsidR="00BF0DD6" w:rsidRPr="00F560BF">
              <w:rPr>
                <w:rFonts w:asciiTheme="majorEastAsia" w:eastAsiaTheme="majorEastAsia" w:hAnsiTheme="majorEastAsia" w:hint="eastAsia"/>
                <w:sz w:val="18"/>
                <w:szCs w:val="18"/>
              </w:rPr>
              <w:t>２ｔ</w:t>
            </w:r>
            <w:r w:rsidRPr="00F560BF">
              <w:rPr>
                <w:rFonts w:asciiTheme="majorEastAsia" w:eastAsiaTheme="majorEastAsia" w:hAnsiTheme="majorEastAsia" w:hint="eastAsia"/>
                <w:sz w:val="18"/>
                <w:szCs w:val="18"/>
              </w:rPr>
              <w:t>以上</w:t>
            </w:r>
            <w:r w:rsidR="000C300A" w:rsidRPr="00F560BF">
              <w:rPr>
                <w:rFonts w:asciiTheme="majorEastAsia" w:eastAsiaTheme="majorEastAsia" w:hAnsiTheme="majorEastAsia" w:hint="eastAsia"/>
                <w:sz w:val="18"/>
                <w:szCs w:val="18"/>
                <w:vertAlign w:val="superscript"/>
              </w:rPr>
              <w:t>※１</w:t>
            </w:r>
            <w:r w:rsidRPr="00F560BF">
              <w:rPr>
                <w:rFonts w:asciiTheme="majorEastAsia" w:eastAsiaTheme="majorEastAsia" w:hAnsiTheme="majorEastAsia" w:hint="eastAsia"/>
                <w:sz w:val="18"/>
                <w:szCs w:val="18"/>
              </w:rPr>
              <w:t>の</w:t>
            </w:r>
            <w:r w:rsidR="00C23567" w:rsidRPr="00F560BF">
              <w:rPr>
                <w:rFonts w:asciiTheme="majorEastAsia" w:eastAsiaTheme="majorEastAsia" w:hAnsiTheme="majorEastAsia" w:hint="eastAsia"/>
                <w:sz w:val="18"/>
                <w:szCs w:val="18"/>
              </w:rPr>
              <w:t>トラック</w:t>
            </w:r>
            <w:r w:rsidRPr="00F560BF">
              <w:rPr>
                <w:rFonts w:asciiTheme="majorEastAsia" w:eastAsiaTheme="majorEastAsia" w:hAnsiTheme="majorEastAsia" w:hint="eastAsia"/>
                <w:sz w:val="18"/>
                <w:szCs w:val="18"/>
              </w:rPr>
              <w:t>の荷役作業においては必ず保護帽を着用させていますか。</w:t>
            </w:r>
          </w:p>
        </w:tc>
        <w:tc>
          <w:tcPr>
            <w:tcW w:w="1134" w:type="dxa"/>
            <w:tcBorders>
              <w:bottom w:val="dashed" w:sz="4" w:space="0" w:color="auto"/>
            </w:tcBorders>
          </w:tcPr>
          <w:p w:rsidR="009341CC" w:rsidRPr="00F560BF" w:rsidRDefault="009341CC" w:rsidP="00BF0DD6">
            <w:pPr>
              <w:jc w:val="center"/>
              <w:rPr>
                <w:rFonts w:asciiTheme="majorEastAsia" w:eastAsiaTheme="majorEastAsia" w:hAnsiTheme="majorEastAsia"/>
                <w:sz w:val="21"/>
                <w:szCs w:val="21"/>
              </w:rPr>
            </w:pPr>
          </w:p>
        </w:tc>
        <w:tc>
          <w:tcPr>
            <w:tcW w:w="6095" w:type="dxa"/>
            <w:vMerge w:val="restart"/>
          </w:tcPr>
          <w:p w:rsidR="00DE0581" w:rsidRPr="00F560BF" w:rsidRDefault="00DE0581" w:rsidP="009443AC">
            <w:pPr>
              <w:rPr>
                <w:rFonts w:asciiTheme="majorEastAsia" w:eastAsiaTheme="majorEastAsia" w:hAnsiTheme="majorEastAsia"/>
                <w:sz w:val="18"/>
                <w:szCs w:val="18"/>
              </w:rPr>
            </w:pPr>
          </w:p>
        </w:tc>
      </w:tr>
      <w:tr w:rsidR="00F560BF" w:rsidRPr="00F560BF" w:rsidTr="00BF0DD6">
        <w:trPr>
          <w:trHeight w:val="420"/>
        </w:trPr>
        <w:tc>
          <w:tcPr>
            <w:tcW w:w="1222" w:type="dxa"/>
            <w:vMerge/>
          </w:tcPr>
          <w:p w:rsidR="009341CC" w:rsidRPr="00F560BF" w:rsidRDefault="009341CC" w:rsidP="00BF0DD6">
            <w:pPr>
              <w:rPr>
                <w:rFonts w:asciiTheme="majorEastAsia" w:eastAsiaTheme="majorEastAsia" w:hAnsiTheme="majorEastAsia"/>
                <w:sz w:val="18"/>
                <w:szCs w:val="18"/>
              </w:rPr>
            </w:pPr>
          </w:p>
        </w:tc>
        <w:tc>
          <w:tcPr>
            <w:tcW w:w="1134" w:type="dxa"/>
            <w:vMerge/>
          </w:tcPr>
          <w:p w:rsidR="009341CC" w:rsidRPr="00F560BF" w:rsidRDefault="009341CC" w:rsidP="00BF0DD6">
            <w:pPr>
              <w:pStyle w:val="a7"/>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rsidR="009341CC" w:rsidRPr="00F560BF" w:rsidRDefault="009341CC" w:rsidP="00BF0DD6">
            <w:pPr>
              <w:pStyle w:val="a7"/>
              <w:ind w:leftChars="20" w:left="48" w:firstLineChars="80" w:firstLine="144"/>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rsidR="009341CC" w:rsidRPr="00F560BF" w:rsidRDefault="009341CC" w:rsidP="00BF0DD6">
            <w:pPr>
              <w:jc w:val="center"/>
              <w:rPr>
                <w:rFonts w:asciiTheme="majorEastAsia" w:eastAsiaTheme="majorEastAsia" w:hAnsiTheme="majorEastAsia"/>
                <w:sz w:val="18"/>
                <w:szCs w:val="18"/>
              </w:rPr>
            </w:pPr>
          </w:p>
        </w:tc>
        <w:tc>
          <w:tcPr>
            <w:tcW w:w="6095" w:type="dxa"/>
            <w:vMerge/>
          </w:tcPr>
          <w:p w:rsidR="009341CC" w:rsidRPr="00F560BF" w:rsidRDefault="009341CC" w:rsidP="00BF0DD6">
            <w:pPr>
              <w:rPr>
                <w:rFonts w:asciiTheme="majorEastAsia" w:eastAsiaTheme="majorEastAsia" w:hAnsiTheme="majorEastAsia"/>
                <w:sz w:val="18"/>
                <w:szCs w:val="18"/>
              </w:rPr>
            </w:pPr>
          </w:p>
        </w:tc>
      </w:tr>
      <w:tr w:rsidR="00F560BF" w:rsidRPr="00F560BF" w:rsidTr="00BF0DD6">
        <w:trPr>
          <w:trHeight w:val="360"/>
        </w:trPr>
        <w:tc>
          <w:tcPr>
            <w:tcW w:w="1222" w:type="dxa"/>
            <w:vMerge/>
          </w:tcPr>
          <w:p w:rsidR="009341CC" w:rsidRPr="00F560BF" w:rsidRDefault="009341CC" w:rsidP="00BF0DD6">
            <w:pPr>
              <w:rPr>
                <w:rFonts w:asciiTheme="majorEastAsia" w:eastAsiaTheme="majorEastAsia" w:hAnsiTheme="majorEastAsia"/>
                <w:sz w:val="18"/>
                <w:szCs w:val="18"/>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耐滑性のある靴の着用</w:t>
            </w:r>
          </w:p>
        </w:tc>
        <w:tc>
          <w:tcPr>
            <w:tcW w:w="5812" w:type="dxa"/>
          </w:tcPr>
          <w:p w:rsidR="009341CC" w:rsidRPr="00F560BF" w:rsidRDefault="009341CC" w:rsidP="00BF0DD6">
            <w:pPr>
              <w:pStyle w:val="a7"/>
              <w:ind w:leftChars="0" w:left="43" w:firstLineChars="78" w:firstLine="14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rsidR="009341CC" w:rsidRPr="00F560BF" w:rsidRDefault="009341CC" w:rsidP="00BF0DD6">
            <w:pPr>
              <w:jc w:val="center"/>
              <w:rPr>
                <w:rFonts w:asciiTheme="majorEastAsia" w:eastAsiaTheme="majorEastAsia" w:hAnsiTheme="majorEastAsia"/>
                <w:sz w:val="18"/>
                <w:szCs w:val="18"/>
              </w:rPr>
            </w:pPr>
          </w:p>
        </w:tc>
        <w:tc>
          <w:tcPr>
            <w:tcW w:w="6095" w:type="dxa"/>
          </w:tcPr>
          <w:p w:rsidR="009341CC" w:rsidRPr="00F560BF" w:rsidRDefault="009341CC" w:rsidP="00BF0DD6">
            <w:pPr>
              <w:rPr>
                <w:rFonts w:asciiTheme="majorEastAsia" w:eastAsiaTheme="majorEastAsia" w:hAnsiTheme="majorEastAsia"/>
                <w:sz w:val="18"/>
                <w:szCs w:val="18"/>
              </w:rPr>
            </w:pPr>
          </w:p>
        </w:tc>
      </w:tr>
      <w:tr w:rsidR="00F560BF" w:rsidRPr="00F560BF" w:rsidTr="00BF0DD6">
        <w:trPr>
          <w:trHeight w:val="345"/>
        </w:trPr>
        <w:tc>
          <w:tcPr>
            <w:tcW w:w="1222" w:type="dxa"/>
            <w:vMerge w:val="restart"/>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墜落・転落災害</w:t>
            </w: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作業計画の作成等</w:t>
            </w:r>
          </w:p>
        </w:tc>
        <w:tc>
          <w:tcPr>
            <w:tcW w:w="5812" w:type="dxa"/>
          </w:tcPr>
          <w:p w:rsidR="009341CC" w:rsidRPr="00F560BF" w:rsidRDefault="009341CC" w:rsidP="00BF0DD6">
            <w:pPr>
              <w:pStyle w:val="a7"/>
              <w:ind w:leftChars="0" w:left="43" w:firstLineChars="78" w:firstLine="14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F560BF" w:rsidRDefault="009341CC" w:rsidP="00BF0DD6">
            <w:pPr>
              <w:jc w:val="center"/>
              <w:rPr>
                <w:rFonts w:asciiTheme="majorEastAsia" w:eastAsiaTheme="majorEastAsia" w:hAnsiTheme="majorEastAsia"/>
                <w:sz w:val="18"/>
                <w:szCs w:val="18"/>
              </w:rPr>
            </w:pPr>
          </w:p>
        </w:tc>
        <w:tc>
          <w:tcPr>
            <w:tcW w:w="6095" w:type="dxa"/>
          </w:tcPr>
          <w:p w:rsidR="009341CC" w:rsidRPr="00F560BF" w:rsidRDefault="009341CC" w:rsidP="00BF0DD6">
            <w:pPr>
              <w:rPr>
                <w:rFonts w:asciiTheme="majorEastAsia" w:eastAsiaTheme="majorEastAsia" w:hAnsiTheme="majorEastAsia"/>
                <w:sz w:val="18"/>
                <w:szCs w:val="18"/>
              </w:rPr>
            </w:pPr>
          </w:p>
        </w:tc>
      </w:tr>
      <w:tr w:rsidR="00F560BF" w:rsidRPr="00F560BF" w:rsidTr="00BF0DD6">
        <w:trPr>
          <w:trHeight w:val="1007"/>
        </w:trPr>
        <w:tc>
          <w:tcPr>
            <w:tcW w:w="1222" w:type="dxa"/>
            <w:vMerge/>
          </w:tcPr>
          <w:p w:rsidR="009341CC" w:rsidRPr="00F560BF" w:rsidRDefault="009341CC" w:rsidP="00BF0DD6">
            <w:pPr>
              <w:rPr>
                <w:rFonts w:asciiTheme="majorEastAsia" w:eastAsiaTheme="majorEastAsia" w:hAnsiTheme="majorEastAsia"/>
                <w:sz w:val="18"/>
                <w:szCs w:val="18"/>
              </w:rPr>
            </w:pPr>
          </w:p>
        </w:tc>
        <w:tc>
          <w:tcPr>
            <w:tcW w:w="1134" w:type="dxa"/>
          </w:tcPr>
          <w:p w:rsidR="009341CC" w:rsidRPr="00F560BF" w:rsidRDefault="009341CC" w:rsidP="00BF0DD6">
            <w:pPr>
              <w:pStyle w:val="af2"/>
              <w:jc w:val="both"/>
              <w:rPr>
                <w:rFonts w:asciiTheme="majorEastAsia" w:eastAsiaTheme="majorEastAsia" w:hAnsiTheme="majorEastAsia"/>
                <w:color w:val="auto"/>
                <w:sz w:val="18"/>
                <w:szCs w:val="18"/>
              </w:rPr>
            </w:pPr>
            <w:r w:rsidRPr="00F560BF">
              <w:rPr>
                <w:rFonts w:asciiTheme="majorEastAsia" w:eastAsiaTheme="majorEastAsia" w:hAnsiTheme="majorEastAsia" w:hint="eastAsia"/>
                <w:color w:val="auto"/>
                <w:sz w:val="18"/>
                <w:szCs w:val="18"/>
              </w:rPr>
              <w:t>作業床等の使用</w:t>
            </w:r>
          </w:p>
        </w:tc>
        <w:tc>
          <w:tcPr>
            <w:tcW w:w="5812" w:type="dxa"/>
          </w:tcPr>
          <w:p w:rsidR="009341CC" w:rsidRPr="00F560BF" w:rsidRDefault="009341CC">
            <w:pPr>
              <w:pStyle w:val="af2"/>
              <w:ind w:left="43" w:firstLineChars="78" w:firstLine="140"/>
              <w:jc w:val="both"/>
              <w:rPr>
                <w:rFonts w:asciiTheme="majorEastAsia" w:eastAsiaTheme="majorEastAsia" w:hAnsiTheme="majorEastAsia"/>
                <w:color w:val="auto"/>
                <w:sz w:val="18"/>
                <w:szCs w:val="18"/>
              </w:rPr>
            </w:pPr>
            <w:r w:rsidRPr="00F560BF">
              <w:rPr>
                <w:rFonts w:asciiTheme="majorEastAsia" w:eastAsiaTheme="majorEastAsia" w:hAnsiTheme="majorEastAsia" w:hint="eastAsia"/>
                <w:color w:val="auto"/>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rsidR="009341CC" w:rsidRPr="00F560BF" w:rsidRDefault="009341CC" w:rsidP="00BF0DD6">
            <w:pPr>
              <w:jc w:val="center"/>
              <w:rPr>
                <w:rFonts w:asciiTheme="majorEastAsia" w:eastAsiaTheme="majorEastAsia" w:hAnsiTheme="majorEastAsia"/>
                <w:sz w:val="18"/>
                <w:szCs w:val="18"/>
              </w:rPr>
            </w:pPr>
          </w:p>
        </w:tc>
        <w:tc>
          <w:tcPr>
            <w:tcW w:w="6095" w:type="dxa"/>
          </w:tcPr>
          <w:p w:rsidR="009341CC" w:rsidRPr="00F560BF" w:rsidRDefault="009341CC" w:rsidP="00BF0DD6">
            <w:pPr>
              <w:rPr>
                <w:rFonts w:asciiTheme="majorEastAsia" w:eastAsiaTheme="majorEastAsia" w:hAnsiTheme="majorEastAsia"/>
                <w:sz w:val="18"/>
                <w:szCs w:val="18"/>
              </w:rPr>
            </w:pPr>
          </w:p>
        </w:tc>
      </w:tr>
      <w:tr w:rsidR="00F560BF" w:rsidRPr="00F560BF" w:rsidTr="00BF0DD6">
        <w:trPr>
          <w:trHeight w:val="735"/>
        </w:trPr>
        <w:tc>
          <w:tcPr>
            <w:tcW w:w="1222" w:type="dxa"/>
            <w:vMerge/>
          </w:tcPr>
          <w:p w:rsidR="009341CC" w:rsidRPr="00F560BF" w:rsidRDefault="009341CC" w:rsidP="00BF0DD6">
            <w:pPr>
              <w:rPr>
                <w:rFonts w:asciiTheme="majorEastAsia" w:eastAsiaTheme="majorEastAsia" w:hAnsiTheme="majorEastAsia"/>
                <w:sz w:val="18"/>
                <w:szCs w:val="18"/>
              </w:rPr>
            </w:pPr>
          </w:p>
        </w:tc>
        <w:tc>
          <w:tcPr>
            <w:tcW w:w="1134" w:type="dxa"/>
            <w:vMerge w:val="restart"/>
          </w:tcPr>
          <w:p w:rsidR="009341CC" w:rsidRPr="00F560BF" w:rsidRDefault="009341CC" w:rsidP="00BF0DD6">
            <w:pPr>
              <w:pStyle w:val="af2"/>
              <w:jc w:val="both"/>
              <w:rPr>
                <w:rFonts w:asciiTheme="majorEastAsia" w:eastAsiaTheme="majorEastAsia" w:hAnsiTheme="majorEastAsia"/>
                <w:color w:val="auto"/>
                <w:sz w:val="18"/>
                <w:szCs w:val="18"/>
              </w:rPr>
            </w:pPr>
            <w:r w:rsidRPr="00F560BF">
              <w:rPr>
                <w:rFonts w:asciiTheme="majorEastAsia" w:eastAsiaTheme="majorEastAsia" w:hAnsiTheme="majorEastAsia" w:hint="eastAsia"/>
                <w:color w:val="auto"/>
                <w:sz w:val="18"/>
                <w:szCs w:val="18"/>
              </w:rPr>
              <w:t>昇降設備の使用</w:t>
            </w:r>
          </w:p>
        </w:tc>
        <w:tc>
          <w:tcPr>
            <w:tcW w:w="5812" w:type="dxa"/>
            <w:tcBorders>
              <w:bottom w:val="dashed" w:sz="4" w:space="0" w:color="auto"/>
            </w:tcBorders>
          </w:tcPr>
          <w:p w:rsidR="009341CC" w:rsidRPr="00F560BF" w:rsidRDefault="009341CC" w:rsidP="000C300A">
            <w:pPr>
              <w:pStyle w:val="af2"/>
              <w:ind w:left="43" w:firstLineChars="110" w:firstLine="198"/>
              <w:jc w:val="both"/>
              <w:rPr>
                <w:rFonts w:asciiTheme="majorEastAsia" w:eastAsiaTheme="majorEastAsia" w:hAnsiTheme="majorEastAsia"/>
                <w:color w:val="auto"/>
                <w:sz w:val="18"/>
                <w:szCs w:val="18"/>
              </w:rPr>
            </w:pPr>
            <w:r w:rsidRPr="00F560BF">
              <w:rPr>
                <w:rFonts w:asciiTheme="majorEastAsia" w:eastAsiaTheme="majorEastAsia" w:hAnsiTheme="majorEastAsia" w:cs="Times New Roman" w:hint="eastAsia"/>
                <w:color w:val="auto"/>
                <w:sz w:val="18"/>
                <w:szCs w:val="18"/>
              </w:rPr>
              <w:t>荷台への昇降設備を用意し、</w:t>
            </w:r>
            <w:r w:rsidR="00BF0DD6" w:rsidRPr="00F560BF">
              <w:rPr>
                <w:rFonts w:asciiTheme="majorEastAsia" w:eastAsiaTheme="majorEastAsia" w:hAnsiTheme="majorEastAsia" w:hint="eastAsia"/>
                <w:color w:val="auto"/>
                <w:sz w:val="18"/>
                <w:szCs w:val="18"/>
              </w:rPr>
              <w:t>最大積載量が２</w:t>
            </w:r>
            <w:r w:rsidRPr="00F560BF">
              <w:rPr>
                <w:rFonts w:asciiTheme="majorEastAsia" w:eastAsiaTheme="majorEastAsia" w:hAnsiTheme="majorEastAsia" w:hint="eastAsia"/>
                <w:color w:val="auto"/>
                <w:sz w:val="18"/>
                <w:szCs w:val="18"/>
              </w:rPr>
              <w:t>ｔ以上</w:t>
            </w:r>
            <w:r w:rsidR="000C300A" w:rsidRPr="00F560BF">
              <w:rPr>
                <w:rFonts w:asciiTheme="majorEastAsia" w:eastAsiaTheme="majorEastAsia" w:hAnsiTheme="majorEastAsia" w:hint="eastAsia"/>
                <w:color w:val="auto"/>
                <w:sz w:val="18"/>
                <w:szCs w:val="18"/>
                <w:vertAlign w:val="superscript"/>
              </w:rPr>
              <w:t>※２</w:t>
            </w:r>
            <w:r w:rsidRPr="00F560BF">
              <w:rPr>
                <w:rFonts w:asciiTheme="majorEastAsia" w:eastAsiaTheme="majorEastAsia" w:hAnsiTheme="majorEastAsia" w:hint="eastAsia"/>
                <w:color w:val="auto"/>
                <w:sz w:val="18"/>
                <w:szCs w:val="18"/>
              </w:rPr>
              <w:t>の</w:t>
            </w:r>
            <w:r w:rsidR="00C23567" w:rsidRPr="00F560BF">
              <w:rPr>
                <w:rFonts w:asciiTheme="majorEastAsia" w:eastAsiaTheme="majorEastAsia" w:hAnsiTheme="majorEastAsia" w:hint="eastAsia"/>
                <w:color w:val="auto"/>
                <w:sz w:val="18"/>
                <w:szCs w:val="18"/>
              </w:rPr>
              <w:t>トラック</w:t>
            </w:r>
            <w:r w:rsidRPr="00F560BF">
              <w:rPr>
                <w:rFonts w:asciiTheme="majorEastAsia" w:eastAsiaTheme="majorEastAsia" w:hAnsiTheme="majorEastAsia" w:hint="eastAsia"/>
                <w:color w:val="auto"/>
                <w:sz w:val="18"/>
                <w:szCs w:val="18"/>
              </w:rPr>
              <w:t>の荷台への昇降は、昇降設備を使用させていますか。</w:t>
            </w:r>
          </w:p>
        </w:tc>
        <w:tc>
          <w:tcPr>
            <w:tcW w:w="1134" w:type="dxa"/>
            <w:tcBorders>
              <w:bottom w:val="dashed" w:sz="4" w:space="0" w:color="auto"/>
            </w:tcBorders>
          </w:tcPr>
          <w:p w:rsidR="009341CC" w:rsidRPr="00F560BF" w:rsidRDefault="009341CC" w:rsidP="00BF0DD6">
            <w:pPr>
              <w:jc w:val="center"/>
              <w:rPr>
                <w:rFonts w:asciiTheme="majorEastAsia" w:eastAsiaTheme="majorEastAsia" w:hAnsiTheme="majorEastAsia"/>
                <w:sz w:val="18"/>
                <w:szCs w:val="18"/>
              </w:rPr>
            </w:pPr>
          </w:p>
        </w:tc>
        <w:tc>
          <w:tcPr>
            <w:tcW w:w="6095" w:type="dxa"/>
            <w:vMerge w:val="restart"/>
          </w:tcPr>
          <w:p w:rsidR="009341CC" w:rsidRPr="00F560BF" w:rsidRDefault="009341CC" w:rsidP="00BF0DD6">
            <w:pPr>
              <w:rPr>
                <w:rFonts w:asciiTheme="majorEastAsia" w:eastAsiaTheme="majorEastAsia" w:hAnsiTheme="majorEastAsia"/>
                <w:sz w:val="18"/>
                <w:szCs w:val="18"/>
              </w:rPr>
            </w:pPr>
          </w:p>
        </w:tc>
      </w:tr>
      <w:tr w:rsidR="00F560BF" w:rsidRPr="00F560BF" w:rsidTr="00BF0DD6">
        <w:trPr>
          <w:trHeight w:val="690"/>
        </w:trPr>
        <w:tc>
          <w:tcPr>
            <w:tcW w:w="1222" w:type="dxa"/>
            <w:vMerge/>
          </w:tcPr>
          <w:p w:rsidR="009341CC" w:rsidRPr="00F560BF" w:rsidRDefault="009341CC" w:rsidP="00BF0DD6">
            <w:pPr>
              <w:rPr>
                <w:rFonts w:asciiTheme="majorEastAsia" w:eastAsiaTheme="majorEastAsia" w:hAnsiTheme="majorEastAsia"/>
                <w:sz w:val="18"/>
                <w:szCs w:val="18"/>
              </w:rPr>
            </w:pPr>
          </w:p>
        </w:tc>
        <w:tc>
          <w:tcPr>
            <w:tcW w:w="1134" w:type="dxa"/>
            <w:vMerge/>
          </w:tcPr>
          <w:p w:rsidR="009341CC" w:rsidRPr="00F560BF" w:rsidRDefault="009341CC" w:rsidP="00BF0DD6">
            <w:pPr>
              <w:pStyle w:val="af2"/>
              <w:ind w:left="242"/>
              <w:jc w:val="both"/>
              <w:rPr>
                <w:rFonts w:asciiTheme="majorEastAsia" w:eastAsiaTheme="majorEastAsia" w:hAnsiTheme="majorEastAsia" w:cs="Times New Roman"/>
                <w:color w:val="auto"/>
                <w:sz w:val="18"/>
                <w:szCs w:val="18"/>
              </w:rPr>
            </w:pPr>
          </w:p>
        </w:tc>
        <w:tc>
          <w:tcPr>
            <w:tcW w:w="5812" w:type="dxa"/>
            <w:tcBorders>
              <w:top w:val="dashed" w:sz="4" w:space="0" w:color="auto"/>
            </w:tcBorders>
          </w:tcPr>
          <w:p w:rsidR="009341CC" w:rsidRPr="00F560BF" w:rsidRDefault="00BF0DD6" w:rsidP="000C300A">
            <w:pPr>
              <w:pStyle w:val="af2"/>
              <w:ind w:left="2" w:firstLineChars="100" w:firstLine="180"/>
              <w:jc w:val="both"/>
              <w:rPr>
                <w:rFonts w:asciiTheme="majorEastAsia" w:eastAsiaTheme="majorEastAsia" w:hAnsiTheme="majorEastAsia" w:cs="Times New Roman"/>
                <w:color w:val="auto"/>
                <w:sz w:val="18"/>
                <w:szCs w:val="18"/>
              </w:rPr>
            </w:pPr>
            <w:r w:rsidRPr="00F560BF">
              <w:rPr>
                <w:rFonts w:asciiTheme="majorEastAsia" w:eastAsiaTheme="majorEastAsia" w:hAnsiTheme="majorEastAsia" w:hint="eastAsia"/>
                <w:color w:val="auto"/>
                <w:sz w:val="18"/>
                <w:szCs w:val="18"/>
              </w:rPr>
              <w:t>最大積載量が２</w:t>
            </w:r>
            <w:r w:rsidR="009341CC" w:rsidRPr="00F560BF">
              <w:rPr>
                <w:rFonts w:asciiTheme="majorEastAsia" w:eastAsiaTheme="majorEastAsia" w:hAnsiTheme="majorEastAsia" w:hint="eastAsia"/>
                <w:color w:val="auto"/>
                <w:sz w:val="18"/>
                <w:szCs w:val="18"/>
              </w:rPr>
              <w:t>ｔ未満</w:t>
            </w:r>
            <w:r w:rsidR="000C300A" w:rsidRPr="00F560BF">
              <w:rPr>
                <w:rFonts w:asciiTheme="majorEastAsia" w:eastAsiaTheme="majorEastAsia" w:hAnsiTheme="majorEastAsia" w:hint="eastAsia"/>
                <w:color w:val="auto"/>
                <w:sz w:val="18"/>
                <w:szCs w:val="18"/>
                <w:vertAlign w:val="superscript"/>
              </w:rPr>
              <w:t>※２</w:t>
            </w:r>
            <w:r w:rsidR="009341CC" w:rsidRPr="00F560BF">
              <w:rPr>
                <w:rFonts w:asciiTheme="majorEastAsia" w:eastAsiaTheme="majorEastAsia" w:hAnsiTheme="majorEastAsia" w:hint="eastAsia"/>
                <w:color w:val="auto"/>
                <w:sz w:val="18"/>
                <w:szCs w:val="18"/>
              </w:rPr>
              <w:t>の</w:t>
            </w:r>
            <w:r w:rsidR="00C23567" w:rsidRPr="00F560BF">
              <w:rPr>
                <w:rFonts w:asciiTheme="majorEastAsia" w:eastAsiaTheme="majorEastAsia" w:hAnsiTheme="majorEastAsia" w:hint="eastAsia"/>
                <w:color w:val="auto"/>
                <w:sz w:val="18"/>
                <w:szCs w:val="18"/>
              </w:rPr>
              <w:t>トラック</w:t>
            </w:r>
            <w:r w:rsidR="009341CC" w:rsidRPr="00F560BF">
              <w:rPr>
                <w:rFonts w:asciiTheme="majorEastAsia" w:eastAsiaTheme="majorEastAsia" w:hAnsiTheme="majorEastAsia" w:hint="eastAsia"/>
                <w:color w:val="auto"/>
                <w:sz w:val="18"/>
                <w:szCs w:val="18"/>
              </w:rPr>
              <w:t>の荷台への昇降についても、昇降設備（踏み台等の簡易なものでもよい。）を使用させていますか。</w:t>
            </w:r>
          </w:p>
        </w:tc>
        <w:tc>
          <w:tcPr>
            <w:tcW w:w="1134" w:type="dxa"/>
            <w:tcBorders>
              <w:top w:val="dashed" w:sz="4" w:space="0" w:color="auto"/>
            </w:tcBorders>
          </w:tcPr>
          <w:p w:rsidR="009341CC" w:rsidRPr="00F560BF" w:rsidRDefault="009341CC" w:rsidP="00BF0DD6">
            <w:pPr>
              <w:jc w:val="center"/>
              <w:rPr>
                <w:rFonts w:asciiTheme="majorEastAsia" w:eastAsiaTheme="majorEastAsia" w:hAnsiTheme="majorEastAsia"/>
                <w:sz w:val="18"/>
                <w:szCs w:val="18"/>
              </w:rPr>
            </w:pPr>
          </w:p>
        </w:tc>
        <w:tc>
          <w:tcPr>
            <w:tcW w:w="6095" w:type="dxa"/>
            <w:vMerge/>
          </w:tcPr>
          <w:p w:rsidR="009341CC" w:rsidRPr="00F560BF" w:rsidRDefault="009341CC" w:rsidP="00BF0DD6">
            <w:pPr>
              <w:rPr>
                <w:rFonts w:asciiTheme="majorEastAsia" w:eastAsiaTheme="majorEastAsia" w:hAnsiTheme="majorEastAsia"/>
                <w:sz w:val="18"/>
                <w:szCs w:val="18"/>
              </w:rPr>
            </w:pPr>
          </w:p>
        </w:tc>
      </w:tr>
      <w:tr w:rsidR="00F560BF" w:rsidRPr="00F560BF" w:rsidTr="005B5A44">
        <w:trPr>
          <w:trHeight w:val="706"/>
        </w:trPr>
        <w:tc>
          <w:tcPr>
            <w:tcW w:w="1222" w:type="dxa"/>
            <w:vMerge/>
          </w:tcPr>
          <w:p w:rsidR="009341CC" w:rsidRPr="00F560BF" w:rsidRDefault="009341CC" w:rsidP="00BF0DD6">
            <w:pPr>
              <w:rPr>
                <w:rFonts w:asciiTheme="majorEastAsia" w:eastAsiaTheme="majorEastAsia" w:hAnsiTheme="majorEastAsia"/>
                <w:sz w:val="18"/>
                <w:szCs w:val="18"/>
              </w:rPr>
            </w:pPr>
          </w:p>
        </w:tc>
        <w:tc>
          <w:tcPr>
            <w:tcW w:w="1134" w:type="dxa"/>
          </w:tcPr>
          <w:p w:rsidR="009341CC" w:rsidRPr="00F560BF" w:rsidRDefault="009341CC" w:rsidP="00BF0DD6">
            <w:pPr>
              <w:pStyle w:val="af2"/>
              <w:jc w:val="both"/>
              <w:rPr>
                <w:rFonts w:asciiTheme="majorEastAsia" w:eastAsiaTheme="majorEastAsia" w:hAnsiTheme="majorEastAsia" w:cs="Times New Roman"/>
                <w:color w:val="auto"/>
                <w:sz w:val="18"/>
                <w:szCs w:val="18"/>
              </w:rPr>
            </w:pPr>
            <w:r w:rsidRPr="00F560BF">
              <w:rPr>
                <w:rFonts w:asciiTheme="majorEastAsia" w:eastAsiaTheme="majorEastAsia" w:hAnsiTheme="majorEastAsia" w:cs="Times New Roman" w:hint="eastAsia"/>
                <w:color w:val="auto"/>
                <w:sz w:val="18"/>
                <w:szCs w:val="18"/>
              </w:rPr>
              <w:t>荷や荷台上での作業</w:t>
            </w:r>
          </w:p>
        </w:tc>
        <w:tc>
          <w:tcPr>
            <w:tcW w:w="5812" w:type="dxa"/>
          </w:tcPr>
          <w:p w:rsidR="009341CC" w:rsidRPr="00F560BF" w:rsidRDefault="009341CC">
            <w:pPr>
              <w:pStyle w:val="af2"/>
              <w:ind w:left="43" w:firstLineChars="110" w:firstLine="198"/>
              <w:jc w:val="both"/>
              <w:rPr>
                <w:rFonts w:asciiTheme="majorEastAsia" w:eastAsiaTheme="majorEastAsia" w:hAnsiTheme="majorEastAsia" w:cs="Times New Roman"/>
                <w:color w:val="auto"/>
                <w:sz w:val="18"/>
                <w:szCs w:val="18"/>
              </w:rPr>
            </w:pPr>
            <w:r w:rsidRPr="00F560BF">
              <w:rPr>
                <w:rFonts w:asciiTheme="majorEastAsia" w:eastAsiaTheme="majorEastAsia" w:hAnsiTheme="majorEastAsia" w:hint="eastAsia"/>
                <w:color w:val="auto"/>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rsidR="009341CC" w:rsidRPr="00F560BF" w:rsidRDefault="009341CC" w:rsidP="00BF0DD6">
            <w:pPr>
              <w:jc w:val="center"/>
              <w:rPr>
                <w:rFonts w:asciiTheme="majorEastAsia" w:eastAsiaTheme="majorEastAsia" w:hAnsiTheme="majorEastAsia"/>
                <w:sz w:val="18"/>
                <w:szCs w:val="18"/>
              </w:rPr>
            </w:pPr>
          </w:p>
        </w:tc>
        <w:tc>
          <w:tcPr>
            <w:tcW w:w="6095" w:type="dxa"/>
          </w:tcPr>
          <w:p w:rsidR="005B5A44" w:rsidRPr="00F560BF" w:rsidRDefault="005B5A44" w:rsidP="009443AC">
            <w:pPr>
              <w:rPr>
                <w:rFonts w:asciiTheme="majorEastAsia" w:eastAsiaTheme="majorEastAsia" w:hAnsiTheme="majorEastAsia"/>
                <w:sz w:val="18"/>
                <w:szCs w:val="18"/>
              </w:rPr>
            </w:pPr>
          </w:p>
        </w:tc>
      </w:tr>
      <w:tr w:rsidR="00F560BF" w:rsidRPr="00F560BF" w:rsidTr="00BF0DD6">
        <w:trPr>
          <w:trHeight w:val="630"/>
        </w:trPr>
        <w:tc>
          <w:tcPr>
            <w:tcW w:w="1222" w:type="dxa"/>
            <w:vMerge/>
          </w:tcPr>
          <w:p w:rsidR="009341CC" w:rsidRPr="00F560BF" w:rsidRDefault="009341CC" w:rsidP="00BF0DD6">
            <w:pPr>
              <w:rPr>
                <w:rFonts w:asciiTheme="majorEastAsia" w:eastAsiaTheme="majorEastAsia" w:hAnsiTheme="majorEastAsia"/>
                <w:sz w:val="18"/>
                <w:szCs w:val="18"/>
              </w:rPr>
            </w:pPr>
          </w:p>
        </w:tc>
        <w:tc>
          <w:tcPr>
            <w:tcW w:w="1134" w:type="dxa"/>
          </w:tcPr>
          <w:p w:rsidR="009341CC" w:rsidRPr="00F560BF" w:rsidRDefault="00BF0DD6" w:rsidP="00BF0DD6">
            <w:pPr>
              <w:pStyle w:val="af2"/>
              <w:suppressAutoHyphens w:val="0"/>
              <w:kinsoku/>
              <w:wordWrap/>
              <w:autoSpaceDE/>
              <w:autoSpaceDN/>
              <w:adjustRightInd/>
              <w:jc w:val="both"/>
              <w:rPr>
                <w:rFonts w:asciiTheme="majorEastAsia" w:eastAsiaTheme="majorEastAsia" w:hAnsiTheme="majorEastAsia" w:cs="Times New Roman"/>
                <w:color w:val="auto"/>
                <w:sz w:val="18"/>
                <w:szCs w:val="18"/>
              </w:rPr>
            </w:pPr>
            <w:r w:rsidRPr="00F560BF">
              <w:rPr>
                <w:rFonts w:asciiTheme="majorEastAsia" w:eastAsiaTheme="majorEastAsia" w:hAnsiTheme="majorEastAsia" w:cs="Times New Roman" w:hint="eastAsia"/>
                <w:color w:val="auto"/>
                <w:sz w:val="18"/>
                <w:szCs w:val="18"/>
              </w:rPr>
              <w:t>墜落制止用器具</w:t>
            </w:r>
            <w:r w:rsidR="009341CC" w:rsidRPr="00F560BF">
              <w:rPr>
                <w:rFonts w:asciiTheme="majorEastAsia" w:eastAsiaTheme="majorEastAsia" w:hAnsiTheme="majorEastAsia" w:cs="Times New Roman" w:hint="eastAsia"/>
                <w:color w:val="auto"/>
                <w:sz w:val="18"/>
                <w:szCs w:val="18"/>
              </w:rPr>
              <w:t>の使用</w:t>
            </w:r>
          </w:p>
        </w:tc>
        <w:tc>
          <w:tcPr>
            <w:tcW w:w="5812" w:type="dxa"/>
          </w:tcPr>
          <w:p w:rsidR="009341CC" w:rsidRPr="00F560BF" w:rsidRDefault="00BF0DD6" w:rsidP="00BF0DD6">
            <w:pPr>
              <w:pStyle w:val="af2"/>
              <w:suppressAutoHyphens w:val="0"/>
              <w:kinsoku/>
              <w:wordWrap/>
              <w:autoSpaceDE/>
              <w:autoSpaceDN/>
              <w:adjustRightInd/>
              <w:ind w:firstLineChars="100" w:firstLine="180"/>
              <w:jc w:val="both"/>
              <w:rPr>
                <w:rFonts w:asciiTheme="majorEastAsia" w:eastAsiaTheme="majorEastAsia" w:hAnsiTheme="majorEastAsia" w:cs="Times New Roman"/>
                <w:color w:val="auto"/>
                <w:sz w:val="18"/>
                <w:szCs w:val="18"/>
              </w:rPr>
            </w:pPr>
            <w:r w:rsidRPr="00F560BF">
              <w:rPr>
                <w:rFonts w:asciiTheme="majorEastAsia" w:eastAsiaTheme="majorEastAsia" w:hAnsiTheme="majorEastAsia" w:hint="eastAsia"/>
                <w:color w:val="auto"/>
                <w:sz w:val="18"/>
                <w:szCs w:val="18"/>
              </w:rPr>
              <w:t>墜落制止用器具</w:t>
            </w:r>
            <w:r w:rsidR="009341CC" w:rsidRPr="00F560BF">
              <w:rPr>
                <w:rFonts w:asciiTheme="majorEastAsia" w:eastAsiaTheme="majorEastAsia" w:hAnsiTheme="majorEastAsia" w:hint="eastAsia"/>
                <w:color w:val="auto"/>
                <w:sz w:val="18"/>
                <w:szCs w:val="18"/>
              </w:rPr>
              <w:t>を取り付ける設備がある場合は、</w:t>
            </w:r>
            <w:r w:rsidRPr="00F560BF">
              <w:rPr>
                <w:rFonts w:asciiTheme="majorEastAsia" w:eastAsiaTheme="majorEastAsia" w:hAnsiTheme="majorEastAsia" w:hint="eastAsia"/>
                <w:color w:val="auto"/>
                <w:sz w:val="18"/>
                <w:szCs w:val="18"/>
              </w:rPr>
              <w:t>墜落制止用器具</w:t>
            </w:r>
            <w:r w:rsidR="009341CC" w:rsidRPr="00F560BF">
              <w:rPr>
                <w:rFonts w:asciiTheme="majorEastAsia" w:eastAsiaTheme="majorEastAsia" w:hAnsiTheme="majorEastAsia" w:hint="eastAsia"/>
                <w:color w:val="auto"/>
                <w:sz w:val="18"/>
                <w:szCs w:val="18"/>
              </w:rPr>
              <w:t>を使用させていますか。</w:t>
            </w:r>
          </w:p>
        </w:tc>
        <w:tc>
          <w:tcPr>
            <w:tcW w:w="1134" w:type="dxa"/>
          </w:tcPr>
          <w:p w:rsidR="009341CC" w:rsidRPr="00F560BF" w:rsidRDefault="009341CC" w:rsidP="00BF0DD6">
            <w:pPr>
              <w:jc w:val="center"/>
              <w:rPr>
                <w:rFonts w:asciiTheme="majorEastAsia" w:eastAsiaTheme="majorEastAsia" w:hAnsiTheme="majorEastAsia"/>
                <w:sz w:val="18"/>
                <w:szCs w:val="18"/>
              </w:rPr>
            </w:pPr>
          </w:p>
        </w:tc>
        <w:tc>
          <w:tcPr>
            <w:tcW w:w="6095" w:type="dxa"/>
          </w:tcPr>
          <w:p w:rsidR="009341CC" w:rsidRPr="00F560BF" w:rsidRDefault="009341CC" w:rsidP="00BF0DD6">
            <w:pPr>
              <w:rPr>
                <w:rFonts w:asciiTheme="majorEastAsia" w:eastAsiaTheme="majorEastAsia" w:hAnsiTheme="majorEastAsia"/>
                <w:sz w:val="18"/>
                <w:szCs w:val="18"/>
              </w:rPr>
            </w:pPr>
          </w:p>
        </w:tc>
      </w:tr>
      <w:tr w:rsidR="00F560BF" w:rsidRPr="00F560BF" w:rsidTr="00BF0DD6">
        <w:trPr>
          <w:trHeight w:val="390"/>
        </w:trPr>
        <w:tc>
          <w:tcPr>
            <w:tcW w:w="1222" w:type="dxa"/>
            <w:vMerge w:val="restart"/>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荷崩れ</w:t>
            </w: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作業計画の作成等</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315"/>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適切な荷付けの実施</w:t>
            </w:r>
          </w:p>
        </w:tc>
        <w:tc>
          <w:tcPr>
            <w:tcW w:w="5812" w:type="dxa"/>
          </w:tcPr>
          <w:p w:rsidR="009341CC" w:rsidRPr="00F560BF" w:rsidRDefault="009341CC" w:rsidP="00D16C25">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積付け</w:t>
            </w:r>
            <w:r w:rsidR="00D16C25" w:rsidRPr="00F560BF">
              <w:rPr>
                <w:rFonts w:asciiTheme="majorEastAsia" w:eastAsiaTheme="majorEastAsia" w:hAnsiTheme="majorEastAsia" w:hint="eastAsia"/>
                <w:sz w:val="18"/>
                <w:szCs w:val="18"/>
              </w:rPr>
              <w:t>の際</w:t>
            </w:r>
            <w:r w:rsidRPr="00F560BF">
              <w:rPr>
                <w:rFonts w:asciiTheme="majorEastAsia" w:eastAsiaTheme="majorEastAsia" w:hAnsiTheme="majorEastAsia" w:hint="eastAsia"/>
                <w:sz w:val="18"/>
                <w:szCs w:val="18"/>
              </w:rPr>
              <w:t>、積みおろし</w:t>
            </w:r>
            <w:r w:rsidR="00D16C25" w:rsidRPr="00F560BF">
              <w:rPr>
                <w:rFonts w:asciiTheme="majorEastAsia" w:eastAsiaTheme="majorEastAsia" w:hAnsiTheme="majorEastAsia" w:hint="eastAsia"/>
                <w:sz w:val="18"/>
                <w:szCs w:val="18"/>
              </w:rPr>
              <w:t>を行う労働者が</w:t>
            </w:r>
            <w:r w:rsidRPr="00F560BF">
              <w:rPr>
                <w:rFonts w:asciiTheme="majorEastAsia" w:eastAsiaTheme="majorEastAsia" w:hAnsiTheme="majorEastAsia" w:hint="eastAsia"/>
                <w:sz w:val="18"/>
                <w:szCs w:val="18"/>
              </w:rPr>
              <w:t>安全</w:t>
            </w:r>
            <w:r w:rsidR="00D16C25" w:rsidRPr="00F560BF">
              <w:rPr>
                <w:rFonts w:asciiTheme="majorEastAsia" w:eastAsiaTheme="majorEastAsia" w:hAnsiTheme="majorEastAsia" w:hint="eastAsia"/>
                <w:sz w:val="18"/>
                <w:szCs w:val="18"/>
              </w:rPr>
              <w:t>に</w:t>
            </w:r>
            <w:r w:rsidRPr="00F560BF">
              <w:rPr>
                <w:rFonts w:asciiTheme="majorEastAsia" w:eastAsiaTheme="majorEastAsia" w:hAnsiTheme="majorEastAsia" w:hint="eastAsia"/>
                <w:sz w:val="18"/>
                <w:szCs w:val="18"/>
              </w:rPr>
              <w:t>積みおろしができるよう配慮した積付けを行い、適切な固定・固縛を行わせていますか。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465"/>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pStyle w:val="a7"/>
              <w:ind w:leftChars="0" w:left="1"/>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走行中の荷への配慮</w:t>
            </w:r>
          </w:p>
        </w:tc>
        <w:tc>
          <w:tcPr>
            <w:tcW w:w="5812" w:type="dxa"/>
          </w:tcPr>
          <w:p w:rsidR="009341CC" w:rsidRPr="00F560BF" w:rsidRDefault="009341CC" w:rsidP="00D16C25">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荷崩れに繋がりやすい荒い運転（急制動、急発進、急旋回等）をさせないようにしていますか。トラック</w:t>
            </w:r>
            <w:r w:rsidR="00D16C25" w:rsidRPr="00F560BF">
              <w:rPr>
                <w:rFonts w:asciiTheme="majorEastAsia" w:eastAsiaTheme="majorEastAsia" w:hAnsiTheme="majorEastAsia" w:hint="eastAsia"/>
                <w:sz w:val="18"/>
                <w:szCs w:val="18"/>
              </w:rPr>
              <w:t>で輸送中、適宜停車時に</w:t>
            </w:r>
            <w:r w:rsidRPr="00F560BF">
              <w:rPr>
                <w:rFonts w:asciiTheme="majorEastAsia" w:eastAsiaTheme="majorEastAsia" w:hAnsiTheme="majorEastAsia" w:hint="eastAsia"/>
                <w:sz w:val="18"/>
                <w:szCs w:val="18"/>
              </w:rPr>
              <w:t>積荷の固定・固縛方法を点検させていますか。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405"/>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荷下ろし時の配慮</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645"/>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D16C25" w:rsidP="00D16C25">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教育</w:t>
            </w:r>
            <w:r w:rsidR="009341CC" w:rsidRPr="00F560BF">
              <w:rPr>
                <w:rFonts w:asciiTheme="majorEastAsia" w:eastAsiaTheme="majorEastAsia" w:hAnsiTheme="majorEastAsia" w:hint="eastAsia"/>
                <w:sz w:val="18"/>
                <w:szCs w:val="18"/>
              </w:rPr>
              <w:t>の実施</w:t>
            </w:r>
          </w:p>
        </w:tc>
        <w:tc>
          <w:tcPr>
            <w:tcW w:w="5812" w:type="dxa"/>
          </w:tcPr>
          <w:p w:rsidR="009341CC" w:rsidRPr="00F560BF" w:rsidRDefault="009341CC" w:rsidP="00D16C25">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荷の固定・固縛方法に係る</w:t>
            </w:r>
            <w:r w:rsidR="00D16C25" w:rsidRPr="00F560BF">
              <w:rPr>
                <w:rFonts w:asciiTheme="majorEastAsia" w:eastAsiaTheme="majorEastAsia" w:hAnsiTheme="majorEastAsia" w:hint="eastAsia"/>
                <w:sz w:val="18"/>
                <w:szCs w:val="18"/>
              </w:rPr>
              <w:t>教育</w:t>
            </w:r>
            <w:r w:rsidRPr="00F560BF">
              <w:rPr>
                <w:rFonts w:asciiTheme="majorEastAsia" w:eastAsiaTheme="majorEastAsia" w:hAnsiTheme="majorEastAsia" w:hint="eastAsia"/>
                <w:sz w:val="18"/>
                <w:szCs w:val="18"/>
              </w:rPr>
              <w:t>を実施していますか。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216"/>
        </w:trPr>
        <w:tc>
          <w:tcPr>
            <w:tcW w:w="1222" w:type="dxa"/>
            <w:vMerge w:val="restart"/>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フォークリフト使用時</w:t>
            </w: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作業計画の作成等</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690"/>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vMerge w:val="restart"/>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適切な資格者による運転</w:t>
            </w:r>
          </w:p>
        </w:tc>
        <w:tc>
          <w:tcPr>
            <w:tcW w:w="5812" w:type="dxa"/>
            <w:tcBorders>
              <w:bottom w:val="dashed" w:sz="4" w:space="0" w:color="auto"/>
            </w:tcBorders>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134" w:type="dxa"/>
            <w:tcBorders>
              <w:bottom w:val="dashed" w:sz="4" w:space="0" w:color="auto"/>
            </w:tcBorders>
          </w:tcPr>
          <w:p w:rsidR="009341CC" w:rsidRPr="00F560BF" w:rsidRDefault="009341CC" w:rsidP="00BF0DD6">
            <w:pPr>
              <w:jc w:val="center"/>
              <w:rPr>
                <w:rFonts w:asciiTheme="majorEastAsia" w:eastAsiaTheme="majorEastAsia" w:hAnsiTheme="majorEastAsia"/>
              </w:rPr>
            </w:pPr>
          </w:p>
        </w:tc>
        <w:tc>
          <w:tcPr>
            <w:tcW w:w="6095" w:type="dxa"/>
            <w:vMerge w:val="restart"/>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735"/>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vMerge/>
          </w:tcPr>
          <w:p w:rsidR="009341CC" w:rsidRPr="00F560BF" w:rsidRDefault="009341CC" w:rsidP="00BF0DD6">
            <w:pPr>
              <w:pStyle w:val="a7"/>
              <w:ind w:leftChars="88" w:left="211"/>
              <w:rPr>
                <w:rFonts w:asciiTheme="majorEastAsia" w:eastAsiaTheme="majorEastAsia" w:hAnsiTheme="majorEastAsia"/>
                <w:sz w:val="18"/>
                <w:szCs w:val="18"/>
              </w:rPr>
            </w:pPr>
          </w:p>
        </w:tc>
        <w:tc>
          <w:tcPr>
            <w:tcW w:w="5812" w:type="dxa"/>
            <w:tcBorders>
              <w:top w:val="dashed" w:sz="4" w:space="0" w:color="auto"/>
            </w:tcBorders>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rsidR="009341CC" w:rsidRPr="00F560BF" w:rsidRDefault="009341CC" w:rsidP="00BF0DD6">
            <w:pPr>
              <w:jc w:val="center"/>
              <w:rPr>
                <w:rFonts w:asciiTheme="majorEastAsia" w:eastAsiaTheme="majorEastAsia" w:hAnsiTheme="majorEastAsia"/>
              </w:rPr>
            </w:pPr>
          </w:p>
        </w:tc>
        <w:tc>
          <w:tcPr>
            <w:tcW w:w="6095" w:type="dxa"/>
            <w:vMerge/>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216"/>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用途外使用の禁止</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216"/>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安全な運転</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708"/>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走行場所の区分</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自社の施設内にあっては、フォークリフトの走行場所と歩行通路を区分していますか。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207"/>
        </w:trPr>
        <w:tc>
          <w:tcPr>
            <w:tcW w:w="1222" w:type="dxa"/>
            <w:vMerge w:val="restart"/>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無人暴走</w:t>
            </w: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作業手順の作成</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206"/>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逸走防止措置の実施</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206"/>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逸走時の措置</w:t>
            </w:r>
          </w:p>
        </w:tc>
        <w:tc>
          <w:tcPr>
            <w:tcW w:w="5812" w:type="dxa"/>
          </w:tcPr>
          <w:p w:rsidR="009341CC" w:rsidRPr="00F560BF" w:rsidRDefault="009341CC" w:rsidP="00D16C25">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万一、</w:t>
            </w:r>
            <w:r w:rsidR="00D16C25" w:rsidRPr="00F560BF">
              <w:rPr>
                <w:rFonts w:asciiTheme="majorEastAsia" w:eastAsiaTheme="majorEastAsia" w:hAnsiTheme="majorEastAsia" w:hint="eastAsia"/>
                <w:sz w:val="18"/>
                <w:szCs w:val="18"/>
              </w:rPr>
              <w:t>トラック</w:t>
            </w:r>
            <w:r w:rsidRPr="00F560BF">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206"/>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降雪・凍結時の配慮</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159"/>
        </w:trPr>
        <w:tc>
          <w:tcPr>
            <w:tcW w:w="1222" w:type="dxa"/>
            <w:vMerge w:val="restart"/>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トラック後退時</w:t>
            </w: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確実な後方確認の実施</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159"/>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後退誘導による後退時の配慮</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159"/>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後退警告音</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159"/>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誘導員の配置</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r w:rsidR="00F560BF" w:rsidRPr="00F560BF" w:rsidTr="00BF0DD6">
        <w:trPr>
          <w:trHeight w:val="159"/>
        </w:trPr>
        <w:tc>
          <w:tcPr>
            <w:tcW w:w="1222" w:type="dxa"/>
            <w:vMerge/>
          </w:tcPr>
          <w:p w:rsidR="009341CC" w:rsidRPr="00F560BF" w:rsidRDefault="009341CC" w:rsidP="00BF0DD6">
            <w:pPr>
              <w:rPr>
                <w:rFonts w:asciiTheme="majorEastAsia" w:eastAsiaTheme="majorEastAsia" w:hAnsiTheme="majorEastAsia"/>
                <w:szCs w:val="21"/>
              </w:rPr>
            </w:pPr>
          </w:p>
        </w:tc>
        <w:tc>
          <w:tcPr>
            <w:tcW w:w="1134" w:type="dxa"/>
          </w:tcPr>
          <w:p w:rsidR="009341CC" w:rsidRPr="00F560BF" w:rsidRDefault="009341CC" w:rsidP="00BF0DD6">
            <w:pPr>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走行場所の区分</w:t>
            </w:r>
          </w:p>
        </w:tc>
        <w:tc>
          <w:tcPr>
            <w:tcW w:w="5812" w:type="dxa"/>
          </w:tcPr>
          <w:p w:rsidR="009341CC" w:rsidRPr="00F560BF" w:rsidRDefault="009341CC" w:rsidP="00BF0DD6">
            <w:pPr>
              <w:ind w:firstLineChars="100" w:firstLine="18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rsidR="009341CC" w:rsidRPr="00F560BF" w:rsidRDefault="009341CC" w:rsidP="00BF0DD6">
            <w:pPr>
              <w:jc w:val="center"/>
              <w:rPr>
                <w:rFonts w:asciiTheme="majorEastAsia" w:eastAsiaTheme="majorEastAsia" w:hAnsiTheme="majorEastAsia"/>
              </w:rPr>
            </w:pPr>
          </w:p>
        </w:tc>
        <w:tc>
          <w:tcPr>
            <w:tcW w:w="6095" w:type="dxa"/>
          </w:tcPr>
          <w:p w:rsidR="009341CC" w:rsidRPr="00F560BF" w:rsidRDefault="009341CC" w:rsidP="00BF0DD6">
            <w:pPr>
              <w:rPr>
                <w:rFonts w:asciiTheme="majorEastAsia" w:eastAsiaTheme="majorEastAsia" w:hAnsiTheme="majorEastAsia"/>
                <w:szCs w:val="21"/>
              </w:rPr>
            </w:pPr>
          </w:p>
        </w:tc>
      </w:tr>
    </w:tbl>
    <w:p w:rsidR="00EA036F" w:rsidRPr="00F560BF" w:rsidRDefault="00BF0DD6" w:rsidP="00EA036F">
      <w:pPr>
        <w:spacing w:line="280" w:lineRule="exact"/>
        <w:ind w:left="21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 xml:space="preserve">※１　</w:t>
      </w:r>
      <w:r w:rsidR="002663B3" w:rsidRPr="00F560BF">
        <w:rPr>
          <w:rFonts w:asciiTheme="majorEastAsia" w:eastAsiaTheme="majorEastAsia" w:hAnsiTheme="majorEastAsia" w:hint="eastAsia"/>
          <w:sz w:val="18"/>
          <w:szCs w:val="18"/>
        </w:rPr>
        <w:t>法定上、従前は「５トン以上</w:t>
      </w:r>
      <w:r w:rsidR="00EA036F" w:rsidRPr="00F560BF">
        <w:rPr>
          <w:rFonts w:asciiTheme="majorEastAsia" w:eastAsiaTheme="majorEastAsia" w:hAnsiTheme="majorEastAsia" w:hint="eastAsia"/>
          <w:sz w:val="18"/>
          <w:szCs w:val="18"/>
        </w:rPr>
        <w:t>」</w:t>
      </w:r>
      <w:r w:rsidR="002663B3" w:rsidRPr="00F560BF">
        <w:rPr>
          <w:rFonts w:asciiTheme="majorEastAsia" w:eastAsiaTheme="majorEastAsia" w:hAnsiTheme="majorEastAsia" w:hint="eastAsia"/>
          <w:sz w:val="18"/>
          <w:szCs w:val="18"/>
        </w:rPr>
        <w:t>でしたが、</w:t>
      </w:r>
      <w:r w:rsidR="00A266C5" w:rsidRPr="00F560BF">
        <w:rPr>
          <w:rFonts w:asciiTheme="majorEastAsia" w:eastAsiaTheme="majorEastAsia" w:hAnsiTheme="majorEastAsia" w:hint="eastAsia"/>
          <w:sz w:val="18"/>
          <w:szCs w:val="18"/>
        </w:rPr>
        <w:t>令和５年10月１日以降</w:t>
      </w:r>
      <w:r w:rsidR="002663B3" w:rsidRPr="00F560BF">
        <w:rPr>
          <w:rFonts w:asciiTheme="majorEastAsia" w:eastAsiaTheme="majorEastAsia" w:hAnsiTheme="majorEastAsia" w:hint="eastAsia"/>
          <w:sz w:val="18"/>
          <w:szCs w:val="18"/>
        </w:rPr>
        <w:t>はそれに加えて、「</w:t>
      </w:r>
      <w:r w:rsidRPr="00F560BF">
        <w:rPr>
          <w:rFonts w:asciiTheme="majorEastAsia" w:eastAsiaTheme="majorEastAsia" w:hAnsiTheme="majorEastAsia" w:hint="eastAsia"/>
          <w:sz w:val="18"/>
          <w:szCs w:val="18"/>
        </w:rPr>
        <w:t>最大積載量が２トン以上５トン未満の貨物自動車</w:t>
      </w:r>
      <w:r w:rsidR="002663B3" w:rsidRPr="00F560BF">
        <w:rPr>
          <w:rFonts w:asciiTheme="majorEastAsia" w:eastAsiaTheme="majorEastAsia" w:hAnsiTheme="majorEastAsia" w:hint="eastAsia"/>
          <w:sz w:val="18"/>
          <w:szCs w:val="18"/>
        </w:rPr>
        <w:t>であり、</w:t>
      </w:r>
      <w:r w:rsidRPr="00F560BF">
        <w:rPr>
          <w:rFonts w:asciiTheme="majorEastAsia" w:eastAsiaTheme="majorEastAsia" w:hAnsiTheme="majorEastAsia" w:hint="eastAsia"/>
          <w:sz w:val="18"/>
          <w:szCs w:val="18"/>
        </w:rPr>
        <w:t>①荷台の側面が構造上開放されているも</w:t>
      </w:r>
    </w:p>
    <w:p w:rsidR="00BF0DD6" w:rsidRPr="00F560BF" w:rsidRDefault="00BF0DD6" w:rsidP="00EA036F">
      <w:pPr>
        <w:spacing w:line="280" w:lineRule="exact"/>
        <w:ind w:left="210" w:firstLineChars="200" w:firstLine="36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の又は構造上開閉で</w:t>
      </w:r>
      <w:r w:rsidR="00A266C5" w:rsidRPr="00F560BF">
        <w:rPr>
          <w:rFonts w:asciiTheme="majorEastAsia" w:eastAsiaTheme="majorEastAsia" w:hAnsiTheme="majorEastAsia" w:hint="eastAsia"/>
          <w:sz w:val="18"/>
          <w:szCs w:val="18"/>
        </w:rPr>
        <w:t>きるもの②テールゲーターリフトが設置されているもの</w:t>
      </w:r>
      <w:r w:rsidR="000C300A" w:rsidRPr="00F560BF">
        <w:rPr>
          <w:rFonts w:asciiTheme="majorEastAsia" w:eastAsiaTheme="majorEastAsia" w:hAnsiTheme="majorEastAsia" w:hint="eastAsia"/>
          <w:sz w:val="18"/>
          <w:szCs w:val="18"/>
        </w:rPr>
        <w:t>」についても</w:t>
      </w:r>
      <w:r w:rsidR="002663B3" w:rsidRPr="00F560BF">
        <w:rPr>
          <w:rFonts w:asciiTheme="majorEastAsia" w:eastAsiaTheme="majorEastAsia" w:hAnsiTheme="majorEastAsia" w:hint="eastAsia"/>
          <w:sz w:val="18"/>
          <w:szCs w:val="18"/>
        </w:rPr>
        <w:t>措置義務</w:t>
      </w:r>
      <w:r w:rsidR="000C300A" w:rsidRPr="00F560BF">
        <w:rPr>
          <w:rFonts w:asciiTheme="majorEastAsia" w:eastAsiaTheme="majorEastAsia" w:hAnsiTheme="majorEastAsia" w:hint="eastAsia"/>
          <w:sz w:val="18"/>
          <w:szCs w:val="18"/>
        </w:rPr>
        <w:t>が生じます</w:t>
      </w:r>
      <w:r w:rsidR="00A266C5" w:rsidRPr="00F560BF">
        <w:rPr>
          <w:rFonts w:asciiTheme="majorEastAsia" w:eastAsiaTheme="majorEastAsia" w:hAnsiTheme="majorEastAsia" w:hint="eastAsia"/>
          <w:sz w:val="18"/>
          <w:szCs w:val="18"/>
        </w:rPr>
        <w:t>。</w:t>
      </w:r>
    </w:p>
    <w:p w:rsidR="00BF0DD6" w:rsidRPr="00F560BF" w:rsidRDefault="00A266C5" w:rsidP="00EA036F">
      <w:pPr>
        <w:spacing w:line="280" w:lineRule="exact"/>
        <w:ind w:left="21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 xml:space="preserve">※２　</w:t>
      </w:r>
      <w:r w:rsidR="002663B3" w:rsidRPr="00F560BF">
        <w:rPr>
          <w:rFonts w:asciiTheme="majorEastAsia" w:eastAsiaTheme="majorEastAsia" w:hAnsiTheme="majorEastAsia" w:hint="eastAsia"/>
          <w:sz w:val="18"/>
          <w:szCs w:val="18"/>
        </w:rPr>
        <w:t>法定上、従前は「５トン以上</w:t>
      </w:r>
      <w:r w:rsidR="00EA036F" w:rsidRPr="00F560BF">
        <w:rPr>
          <w:rFonts w:asciiTheme="majorEastAsia" w:eastAsiaTheme="majorEastAsia" w:hAnsiTheme="majorEastAsia" w:hint="eastAsia"/>
          <w:sz w:val="18"/>
          <w:szCs w:val="18"/>
        </w:rPr>
        <w:t>」</w:t>
      </w:r>
      <w:r w:rsidR="002663B3" w:rsidRPr="00F560BF">
        <w:rPr>
          <w:rFonts w:asciiTheme="majorEastAsia" w:eastAsiaTheme="majorEastAsia" w:hAnsiTheme="majorEastAsia" w:hint="eastAsia"/>
          <w:sz w:val="18"/>
          <w:szCs w:val="18"/>
        </w:rPr>
        <w:t>でしたが、</w:t>
      </w:r>
      <w:r w:rsidRPr="00F560BF">
        <w:rPr>
          <w:rFonts w:asciiTheme="majorEastAsia" w:eastAsiaTheme="majorEastAsia" w:hAnsiTheme="majorEastAsia" w:hint="eastAsia"/>
          <w:sz w:val="18"/>
          <w:szCs w:val="18"/>
        </w:rPr>
        <w:t>令和５年10月１日以降</w:t>
      </w:r>
      <w:r w:rsidR="002663B3" w:rsidRPr="00F560BF">
        <w:rPr>
          <w:rFonts w:asciiTheme="majorEastAsia" w:eastAsiaTheme="majorEastAsia" w:hAnsiTheme="majorEastAsia" w:hint="eastAsia"/>
          <w:sz w:val="18"/>
          <w:szCs w:val="18"/>
        </w:rPr>
        <w:t>は</w:t>
      </w:r>
      <w:r w:rsidRPr="00F560BF">
        <w:rPr>
          <w:rFonts w:asciiTheme="majorEastAsia" w:eastAsiaTheme="majorEastAsia" w:hAnsiTheme="majorEastAsia" w:hint="eastAsia"/>
          <w:sz w:val="18"/>
          <w:szCs w:val="18"/>
        </w:rPr>
        <w:t>「２トン以上</w:t>
      </w:r>
      <w:r w:rsidR="00EA036F" w:rsidRPr="00F560BF">
        <w:rPr>
          <w:rFonts w:asciiTheme="majorEastAsia" w:eastAsiaTheme="majorEastAsia" w:hAnsiTheme="majorEastAsia" w:hint="eastAsia"/>
          <w:sz w:val="18"/>
          <w:szCs w:val="18"/>
        </w:rPr>
        <w:t>」</w:t>
      </w:r>
      <w:r w:rsidR="002663B3" w:rsidRPr="00F560BF">
        <w:rPr>
          <w:rFonts w:asciiTheme="majorEastAsia" w:eastAsiaTheme="majorEastAsia" w:hAnsiTheme="majorEastAsia" w:hint="eastAsia"/>
          <w:sz w:val="18"/>
          <w:szCs w:val="18"/>
        </w:rPr>
        <w:t>に措置義務が拡大されます。</w:t>
      </w:r>
    </w:p>
    <w:p w:rsidR="00247D8B" w:rsidRPr="00F560BF" w:rsidRDefault="009341CC" w:rsidP="00EA036F">
      <w:pPr>
        <w:spacing w:line="280" w:lineRule="exact"/>
        <w:ind w:left="210"/>
        <w:rPr>
          <w:rFonts w:asciiTheme="majorEastAsia" w:eastAsiaTheme="majorEastAsia" w:hAnsiTheme="majorEastAsia"/>
          <w:sz w:val="18"/>
          <w:szCs w:val="18"/>
        </w:rPr>
      </w:pPr>
      <w:r w:rsidRPr="00F560BF">
        <w:rPr>
          <w:rFonts w:asciiTheme="majorEastAsia" w:eastAsiaTheme="majorEastAsia" w:hAnsiTheme="majorEastAsia"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最寄りの労働局、労働基準監督署にお尋ね下さい。</w:t>
      </w:r>
    </w:p>
    <w:p w:rsidR="00EA036F" w:rsidRPr="00F560BF" w:rsidRDefault="00EA036F" w:rsidP="00EA036F">
      <w:pPr>
        <w:spacing w:line="240" w:lineRule="exact"/>
        <w:ind w:left="210"/>
        <w:rPr>
          <w:rFonts w:asciiTheme="majorEastAsia" w:eastAsiaTheme="majorEastAsia" w:hAnsiTheme="majorEastAsia"/>
          <w:sz w:val="18"/>
          <w:szCs w:val="18"/>
        </w:rPr>
      </w:pPr>
    </w:p>
    <w:sectPr w:rsidR="00EA036F" w:rsidRPr="00F560BF" w:rsidSect="00966750">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0A" w:rsidRDefault="000C300A" w:rsidP="00B11BB1">
      <w:r>
        <w:separator/>
      </w:r>
    </w:p>
  </w:endnote>
  <w:endnote w:type="continuationSeparator" w:id="0">
    <w:p w:rsidR="000C300A" w:rsidRDefault="000C300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69001"/>
      <w:docPartObj>
        <w:docPartGallery w:val="Page Numbers (Bottom of Page)"/>
        <w:docPartUnique/>
      </w:docPartObj>
    </w:sdtPr>
    <w:sdtEndPr/>
    <w:sdtContent>
      <w:p w:rsidR="000C300A" w:rsidRDefault="000C300A" w:rsidP="007428E4">
        <w:pPr>
          <w:pStyle w:val="a5"/>
          <w:jc w:val="center"/>
        </w:pPr>
        <w:r>
          <w:fldChar w:fldCharType="begin"/>
        </w:r>
        <w:r>
          <w:instrText>PAGE   \* MERGEFORMAT</w:instrText>
        </w:r>
        <w:r>
          <w:fldChar w:fldCharType="separate"/>
        </w:r>
        <w:r w:rsidR="007B1EBA" w:rsidRPr="007B1EBA">
          <w:rPr>
            <w:noProof/>
            <w:lang w:val="ja-JP"/>
          </w:rPr>
          <w:t>1</w:t>
        </w:r>
        <w:r>
          <w:fldChar w:fldCharType="end"/>
        </w:r>
      </w:p>
    </w:sdtContent>
  </w:sdt>
  <w:p w:rsidR="000C300A" w:rsidRDefault="000C30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0A" w:rsidRDefault="000C300A" w:rsidP="00B11BB1">
      <w:r>
        <w:separator/>
      </w:r>
    </w:p>
  </w:footnote>
  <w:footnote w:type="continuationSeparator" w:id="0">
    <w:p w:rsidR="000C300A" w:rsidRDefault="000C300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300A"/>
    <w:rsid w:val="000C4758"/>
    <w:rsid w:val="000C5B28"/>
    <w:rsid w:val="000D006A"/>
    <w:rsid w:val="000E0137"/>
    <w:rsid w:val="000E1905"/>
    <w:rsid w:val="000F79F3"/>
    <w:rsid w:val="00106C7A"/>
    <w:rsid w:val="00112BEC"/>
    <w:rsid w:val="0011529E"/>
    <w:rsid w:val="00115369"/>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1421E"/>
    <w:rsid w:val="002220C8"/>
    <w:rsid w:val="0022212A"/>
    <w:rsid w:val="00240A15"/>
    <w:rsid w:val="00247D8B"/>
    <w:rsid w:val="0026238B"/>
    <w:rsid w:val="002663B3"/>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4135"/>
    <w:rsid w:val="00395D9F"/>
    <w:rsid w:val="003963CF"/>
    <w:rsid w:val="003A07E1"/>
    <w:rsid w:val="003A60E1"/>
    <w:rsid w:val="003A780D"/>
    <w:rsid w:val="003B233E"/>
    <w:rsid w:val="003C1138"/>
    <w:rsid w:val="003C66C0"/>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C06C1"/>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3869"/>
    <w:rsid w:val="00563BB1"/>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5F7B"/>
    <w:rsid w:val="00737CC1"/>
    <w:rsid w:val="007428E4"/>
    <w:rsid w:val="007463B0"/>
    <w:rsid w:val="00757F37"/>
    <w:rsid w:val="00760CD0"/>
    <w:rsid w:val="00763D23"/>
    <w:rsid w:val="00767104"/>
    <w:rsid w:val="00767DBD"/>
    <w:rsid w:val="00770C53"/>
    <w:rsid w:val="007740D9"/>
    <w:rsid w:val="00777D22"/>
    <w:rsid w:val="00784774"/>
    <w:rsid w:val="0079143D"/>
    <w:rsid w:val="007A03A3"/>
    <w:rsid w:val="007A24A9"/>
    <w:rsid w:val="007B1EBA"/>
    <w:rsid w:val="007C2683"/>
    <w:rsid w:val="007C6648"/>
    <w:rsid w:val="007D0F8C"/>
    <w:rsid w:val="007D5E10"/>
    <w:rsid w:val="007E3E8B"/>
    <w:rsid w:val="007F2737"/>
    <w:rsid w:val="00805631"/>
    <w:rsid w:val="0081163D"/>
    <w:rsid w:val="008212D5"/>
    <w:rsid w:val="008213FC"/>
    <w:rsid w:val="00822819"/>
    <w:rsid w:val="00833997"/>
    <w:rsid w:val="0083547A"/>
    <w:rsid w:val="008360F7"/>
    <w:rsid w:val="008363B3"/>
    <w:rsid w:val="0084662E"/>
    <w:rsid w:val="008526AD"/>
    <w:rsid w:val="008610A4"/>
    <w:rsid w:val="00864CF3"/>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750"/>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266C5"/>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0DD6"/>
    <w:rsid w:val="00BF3822"/>
    <w:rsid w:val="00BF6D1C"/>
    <w:rsid w:val="00C10144"/>
    <w:rsid w:val="00C156C4"/>
    <w:rsid w:val="00C23567"/>
    <w:rsid w:val="00C237CF"/>
    <w:rsid w:val="00C23D86"/>
    <w:rsid w:val="00C25434"/>
    <w:rsid w:val="00C36771"/>
    <w:rsid w:val="00C369B2"/>
    <w:rsid w:val="00C53741"/>
    <w:rsid w:val="00C63508"/>
    <w:rsid w:val="00C63AFD"/>
    <w:rsid w:val="00C7328D"/>
    <w:rsid w:val="00C84679"/>
    <w:rsid w:val="00C84F2A"/>
    <w:rsid w:val="00C93655"/>
    <w:rsid w:val="00CA28BF"/>
    <w:rsid w:val="00CA5D8F"/>
    <w:rsid w:val="00CB6792"/>
    <w:rsid w:val="00CB6BAD"/>
    <w:rsid w:val="00CC01EA"/>
    <w:rsid w:val="00CC59DA"/>
    <w:rsid w:val="00CD0E0A"/>
    <w:rsid w:val="00CE2F2B"/>
    <w:rsid w:val="00CF0EFC"/>
    <w:rsid w:val="00D14F06"/>
    <w:rsid w:val="00D16C25"/>
    <w:rsid w:val="00D17604"/>
    <w:rsid w:val="00D26FFC"/>
    <w:rsid w:val="00D355F8"/>
    <w:rsid w:val="00D462F6"/>
    <w:rsid w:val="00D4742B"/>
    <w:rsid w:val="00D521E0"/>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A036F"/>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560BF"/>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character" w:styleId="af3">
    <w:name w:val="FollowedHyperlink"/>
    <w:basedOn w:val="a0"/>
    <w:uiPriority w:val="99"/>
    <w:semiHidden/>
    <w:unhideWhenUsed/>
    <w:rsid w:val="00BF0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8AA1-C52F-48A2-850F-79485D46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2024-01-17T03:58:00Z</dcterms:created>
  <dcterms:modified xsi:type="dcterms:W3CDTF">2024-01-17T03:58:00Z</dcterms:modified>
</cp:coreProperties>
</file>