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AEF7" w14:textId="77777777" w:rsidR="002F5018" w:rsidRPr="00A13B4D" w:rsidRDefault="002F5018">
      <w:pPr>
        <w:rPr>
          <w:rFonts w:ascii="ＭＳ Ｐゴシック" w:eastAsia="ＭＳ Ｐゴシック" w:hAnsi="ＭＳ Ｐゴシック" w:hint="eastAsia"/>
          <w:sz w:val="28"/>
          <w:szCs w:val="28"/>
        </w:rPr>
      </w:pPr>
      <w:r w:rsidRPr="00A13B4D">
        <w:rPr>
          <w:rFonts w:ascii="ＭＳ Ｐゴシック" w:eastAsia="ＭＳ Ｐゴシック" w:hAnsi="ＭＳ Ｐゴシック" w:hint="eastAsia"/>
          <w:sz w:val="28"/>
          <w:szCs w:val="28"/>
        </w:rPr>
        <w:t>【規定例</w:t>
      </w:r>
      <w:r w:rsidR="005069C3">
        <w:rPr>
          <w:rFonts w:ascii="ＭＳ Ｐゴシック" w:eastAsia="ＭＳ Ｐゴシック" w:hAnsi="ＭＳ Ｐゴシック" w:hint="eastAsia"/>
          <w:sz w:val="28"/>
          <w:szCs w:val="28"/>
        </w:rPr>
        <w:t xml:space="preserve">　４</w:t>
      </w:r>
      <w:r w:rsidRPr="00A13B4D">
        <w:rPr>
          <w:rFonts w:ascii="ＭＳ Ｐゴシック" w:eastAsia="ＭＳ Ｐゴシック" w:hAnsi="ＭＳ Ｐゴシック" w:hint="eastAsia"/>
          <w:sz w:val="28"/>
          <w:szCs w:val="28"/>
        </w:rPr>
        <w:t>】</w:t>
      </w:r>
    </w:p>
    <w:p w14:paraId="02DE1359" w14:textId="77777777" w:rsidR="002F5018" w:rsidRDefault="002F5018">
      <w:pPr>
        <w:rPr>
          <w:rFonts w:hint="eastAsia"/>
        </w:rPr>
      </w:pPr>
      <w:r>
        <w:rPr>
          <w:rFonts w:hint="eastAsia"/>
        </w:rPr>
        <w:t>（時間内通院）</w:t>
      </w:r>
    </w:p>
    <w:p w14:paraId="1C98FA1A" w14:textId="77777777" w:rsidR="002F5018" w:rsidRDefault="002F5018" w:rsidP="00383118">
      <w:pPr>
        <w:ind w:left="580" w:hangingChars="300" w:hanging="580"/>
        <w:rPr>
          <w:rFonts w:hint="eastAsia"/>
        </w:rPr>
      </w:pPr>
      <w:r>
        <w:rPr>
          <w:rFonts w:hint="eastAsia"/>
        </w:rPr>
        <w:t>第○条　妊娠中及び出産後１年以内の女性</w:t>
      </w:r>
      <w:r w:rsidR="005069C3">
        <w:rPr>
          <w:rFonts w:hint="eastAsia"/>
        </w:rPr>
        <w:t>社員</w:t>
      </w:r>
      <w:r>
        <w:rPr>
          <w:rFonts w:hint="eastAsia"/>
        </w:rPr>
        <w:t>が母子保健法による健康診査等のために勤務時間内に通院する必要がある場合は、請求により次の時間内通院を認める。</w:t>
      </w:r>
    </w:p>
    <w:p w14:paraId="33BF76D7" w14:textId="77777777" w:rsidR="002F5018" w:rsidRDefault="00B16A2A" w:rsidP="00383118">
      <w:pPr>
        <w:ind w:firstLineChars="300" w:firstLine="580"/>
        <w:rPr>
          <w:rFonts w:hint="eastAsia"/>
        </w:rPr>
      </w:pPr>
      <w:r>
        <w:rPr>
          <w:rFonts w:hint="eastAsia"/>
        </w:rPr>
        <w:t>(1)</w:t>
      </w:r>
      <w:r w:rsidR="002F5018">
        <w:rPr>
          <w:rFonts w:hint="eastAsia"/>
        </w:rPr>
        <w:t>請求できる期間及び回数</w:t>
      </w:r>
    </w:p>
    <w:p w14:paraId="533ED3D8" w14:textId="77777777" w:rsidR="002F5018" w:rsidRDefault="002F5018" w:rsidP="00383118">
      <w:pPr>
        <w:ind w:firstLineChars="400" w:firstLine="773"/>
        <w:rPr>
          <w:rFonts w:hint="eastAsia"/>
        </w:rPr>
      </w:pPr>
      <w:r>
        <w:rPr>
          <w:rFonts w:hint="eastAsia"/>
        </w:rPr>
        <w:t>イ　妊娠２３週まで　　　　　　　　４週間に１回</w:t>
      </w:r>
    </w:p>
    <w:p w14:paraId="2C51F916" w14:textId="77777777" w:rsidR="002F5018" w:rsidRDefault="002F5018" w:rsidP="00383118">
      <w:pPr>
        <w:ind w:firstLineChars="400" w:firstLine="773"/>
        <w:rPr>
          <w:rFonts w:hint="eastAsia"/>
        </w:rPr>
      </w:pPr>
      <w:r>
        <w:rPr>
          <w:rFonts w:hint="eastAsia"/>
        </w:rPr>
        <w:t>ロ　妊娠２４週から３５週まで　　　２週間に１回</w:t>
      </w:r>
    </w:p>
    <w:p w14:paraId="5FCD7EE2" w14:textId="77777777" w:rsidR="002F5018" w:rsidRDefault="002F5018" w:rsidP="00383118">
      <w:pPr>
        <w:ind w:firstLineChars="400" w:firstLine="773"/>
        <w:rPr>
          <w:rFonts w:hint="eastAsia"/>
        </w:rPr>
      </w:pPr>
      <w:r>
        <w:rPr>
          <w:rFonts w:hint="eastAsia"/>
        </w:rPr>
        <w:t>ハ　妊娠３６週以降　　　　　　　　１週間に</w:t>
      </w:r>
      <w:r>
        <w:rPr>
          <w:rFonts w:hint="eastAsia"/>
        </w:rPr>
        <w:t>1</w:t>
      </w:r>
      <w:r>
        <w:rPr>
          <w:rFonts w:hint="eastAsia"/>
        </w:rPr>
        <w:t>回</w:t>
      </w:r>
    </w:p>
    <w:p w14:paraId="69897F49" w14:textId="77777777" w:rsidR="002F5018" w:rsidRDefault="00B16A2A" w:rsidP="00383118">
      <w:pPr>
        <w:ind w:firstLineChars="400" w:firstLine="773"/>
        <w:rPr>
          <w:rFonts w:hint="eastAsia"/>
        </w:rPr>
      </w:pPr>
      <w:r>
        <w:rPr>
          <w:rFonts w:hint="eastAsia"/>
          <w:noProof/>
        </w:rPr>
        <w:pict w14:anchorId="555BD8CF">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1" type="#_x0000_t186" style="position:absolute;left:0;text-align:left;margin-left:167.65pt;margin-top:15.85pt;width:77.2pt;height:57.4pt;z-index:251656704">
            <v:textbox style="mso-next-textbox:#_x0000_s1031" inset="5.85pt,.7pt,5.85pt,.7pt">
              <w:txbxContent>
                <w:p w14:paraId="353BB17E" w14:textId="77777777" w:rsidR="002F5018" w:rsidRDefault="002F5018" w:rsidP="002F5018">
                  <w:pPr>
                    <w:rPr>
                      <w:rFonts w:hint="eastAsia"/>
                    </w:rPr>
                  </w:pPr>
                  <w:r>
                    <w:rPr>
                      <w:rFonts w:hint="eastAsia"/>
                    </w:rPr>
                    <w:t>有</w:t>
                  </w:r>
                  <w:r w:rsidR="005069C3">
                    <w:rPr>
                      <w:rFonts w:hint="eastAsia"/>
                    </w:rPr>
                    <w:t xml:space="preserve">　</w:t>
                  </w:r>
                  <w:r>
                    <w:rPr>
                      <w:rFonts w:hint="eastAsia"/>
                    </w:rPr>
                    <w:t>給</w:t>
                  </w:r>
                </w:p>
                <w:p w14:paraId="4E1505FD" w14:textId="77777777" w:rsidR="002F5018" w:rsidRDefault="005069C3" w:rsidP="005069C3">
                  <w:pPr>
                    <w:rPr>
                      <w:rFonts w:hint="eastAsia"/>
                    </w:rPr>
                  </w:pPr>
                  <w:r>
                    <w:rPr>
                      <w:rFonts w:hint="eastAsia"/>
                    </w:rPr>
                    <w:t>○</w:t>
                  </w:r>
                  <w:r w:rsidR="002F5018">
                    <w:rPr>
                      <w:rFonts w:hint="eastAsia"/>
                    </w:rPr>
                    <w:t>○％有給</w:t>
                  </w:r>
                </w:p>
                <w:p w14:paraId="1793A53C" w14:textId="77777777" w:rsidR="002F5018" w:rsidRDefault="002F5018" w:rsidP="002F5018">
                  <w:r>
                    <w:rPr>
                      <w:rFonts w:hint="eastAsia"/>
                    </w:rPr>
                    <w:t>無</w:t>
                  </w:r>
                  <w:r w:rsidR="005069C3">
                    <w:rPr>
                      <w:rFonts w:hint="eastAsia"/>
                    </w:rPr>
                    <w:t xml:space="preserve">　</w:t>
                  </w:r>
                  <w:r>
                    <w:rPr>
                      <w:rFonts w:hint="eastAsia"/>
                    </w:rPr>
                    <w:t>給</w:t>
                  </w:r>
                </w:p>
              </w:txbxContent>
            </v:textbox>
          </v:shape>
        </w:pict>
      </w:r>
      <w:r w:rsidR="002F5018">
        <w:rPr>
          <w:rFonts w:hint="eastAsia"/>
        </w:rPr>
        <w:t xml:space="preserve">　ただし、医師等の指示がある場合は、その指示による回数を認める。</w:t>
      </w:r>
    </w:p>
    <w:p w14:paraId="5AE515E5" w14:textId="77777777" w:rsidR="002F5018" w:rsidRDefault="002F5018" w:rsidP="002F5018">
      <w:pPr>
        <w:rPr>
          <w:rFonts w:hint="eastAsia"/>
        </w:rPr>
      </w:pPr>
    </w:p>
    <w:p w14:paraId="2185CE21" w14:textId="77777777" w:rsidR="002F5018" w:rsidRDefault="005069C3" w:rsidP="00383118">
      <w:pPr>
        <w:ind w:firstLineChars="300" w:firstLine="580"/>
        <w:rPr>
          <w:rFonts w:hint="eastAsia"/>
        </w:rPr>
      </w:pPr>
      <w:r>
        <w:rPr>
          <w:rFonts w:hint="eastAsia"/>
        </w:rPr>
        <w:t xml:space="preserve">２　前項通院時間については、　　　　　　　　　</w:t>
      </w:r>
      <w:r w:rsidR="002F5018">
        <w:rPr>
          <w:rFonts w:hint="eastAsia"/>
        </w:rPr>
        <w:t>とする。</w:t>
      </w:r>
    </w:p>
    <w:p w14:paraId="25419CF5" w14:textId="77777777" w:rsidR="002F5018" w:rsidRPr="005069C3" w:rsidRDefault="002F5018" w:rsidP="002F5018">
      <w:pPr>
        <w:rPr>
          <w:rFonts w:hint="eastAsia"/>
        </w:rPr>
      </w:pPr>
    </w:p>
    <w:p w14:paraId="612F3C18" w14:textId="77777777" w:rsidR="002F5018" w:rsidRDefault="002F5018" w:rsidP="002F5018">
      <w:pPr>
        <w:rPr>
          <w:rFonts w:hint="eastAsia"/>
        </w:rPr>
      </w:pPr>
      <w:r>
        <w:rPr>
          <w:rFonts w:hint="eastAsia"/>
        </w:rPr>
        <w:t>（通勤緩和）</w:t>
      </w:r>
    </w:p>
    <w:p w14:paraId="6C213D6E" w14:textId="77777777" w:rsidR="002F5018" w:rsidRDefault="002F5018" w:rsidP="002F5018">
      <w:pPr>
        <w:rPr>
          <w:rFonts w:hint="eastAsia"/>
        </w:rPr>
      </w:pPr>
      <w:r>
        <w:rPr>
          <w:rFonts w:hint="eastAsia"/>
        </w:rPr>
        <w:t>第○条　妊娠中の女性</w:t>
      </w:r>
      <w:r w:rsidR="005069C3">
        <w:rPr>
          <w:rFonts w:hint="eastAsia"/>
        </w:rPr>
        <w:t>社員</w:t>
      </w:r>
      <w:r>
        <w:rPr>
          <w:rFonts w:hint="eastAsia"/>
        </w:rPr>
        <w:t>に対し、会社は出社、退社時各々</w:t>
      </w:r>
      <w:r w:rsidR="00E76604">
        <w:rPr>
          <w:rFonts w:hint="eastAsia"/>
        </w:rPr>
        <w:t>３０分の遅出、早退を認める。</w:t>
      </w:r>
    </w:p>
    <w:p w14:paraId="523EA78F" w14:textId="77777777" w:rsidR="00E76604" w:rsidRDefault="00E76604" w:rsidP="00383118">
      <w:pPr>
        <w:ind w:left="580" w:hangingChars="300" w:hanging="580"/>
        <w:rPr>
          <w:rFonts w:hint="eastAsia"/>
        </w:rPr>
      </w:pPr>
      <w:r>
        <w:rPr>
          <w:rFonts w:hint="eastAsia"/>
        </w:rPr>
        <w:t xml:space="preserve">　　　　ただし、この遅出、早退を出社時あるいは退社時のいずれか一方にまとめ</w:t>
      </w:r>
      <w:r w:rsidR="005069C3">
        <w:rPr>
          <w:rFonts w:hint="eastAsia"/>
        </w:rPr>
        <w:t>計</w:t>
      </w:r>
      <w:r>
        <w:rPr>
          <w:rFonts w:hint="eastAsia"/>
        </w:rPr>
        <w:t>６０分として取得する場合は、あらかじめ届出るものとする。</w:t>
      </w:r>
    </w:p>
    <w:p w14:paraId="48AF09DE" w14:textId="77777777" w:rsidR="00E76604" w:rsidRDefault="00E76604" w:rsidP="00383118">
      <w:pPr>
        <w:ind w:left="580" w:hangingChars="300" w:hanging="580"/>
        <w:rPr>
          <w:rFonts w:hint="eastAsia"/>
        </w:rPr>
      </w:pPr>
      <w:r>
        <w:rPr>
          <w:rFonts w:hint="eastAsia"/>
          <w:noProof/>
        </w:rPr>
        <w:pict w14:anchorId="3F995F48">
          <v:shape id="_x0000_s1032" type="#_x0000_t186" style="position:absolute;left:0;text-align:left;margin-left:177.3pt;margin-top:32.25pt;width:77.2pt;height:57.4pt;z-index:251657728">
            <v:textbox style="mso-next-textbox:#_x0000_s1032" inset="5.85pt,.7pt,5.85pt,.7pt">
              <w:txbxContent>
                <w:p w14:paraId="4D491792" w14:textId="77777777" w:rsidR="00E76604" w:rsidRDefault="00E76604" w:rsidP="00E76604">
                  <w:pPr>
                    <w:rPr>
                      <w:rFonts w:hint="eastAsia"/>
                    </w:rPr>
                  </w:pPr>
                  <w:r>
                    <w:rPr>
                      <w:rFonts w:hint="eastAsia"/>
                    </w:rPr>
                    <w:t>有</w:t>
                  </w:r>
                  <w:r w:rsidR="005069C3">
                    <w:rPr>
                      <w:rFonts w:hint="eastAsia"/>
                    </w:rPr>
                    <w:t xml:space="preserve">　</w:t>
                  </w:r>
                  <w:r>
                    <w:rPr>
                      <w:rFonts w:hint="eastAsia"/>
                    </w:rPr>
                    <w:t>給</w:t>
                  </w:r>
                </w:p>
                <w:p w14:paraId="081A0FF6" w14:textId="77777777" w:rsidR="00E76604" w:rsidRDefault="005069C3" w:rsidP="005069C3">
                  <w:pPr>
                    <w:rPr>
                      <w:rFonts w:hint="eastAsia"/>
                    </w:rPr>
                  </w:pPr>
                  <w:r>
                    <w:rPr>
                      <w:rFonts w:hint="eastAsia"/>
                    </w:rPr>
                    <w:t>○</w:t>
                  </w:r>
                  <w:r w:rsidR="00E76604">
                    <w:rPr>
                      <w:rFonts w:hint="eastAsia"/>
                    </w:rPr>
                    <w:t>○％有給</w:t>
                  </w:r>
                </w:p>
                <w:p w14:paraId="6AE314A0" w14:textId="77777777" w:rsidR="00E76604" w:rsidRDefault="00E76604" w:rsidP="00E76604">
                  <w:r>
                    <w:rPr>
                      <w:rFonts w:hint="eastAsia"/>
                    </w:rPr>
                    <w:t>無</w:t>
                  </w:r>
                  <w:r w:rsidR="005069C3">
                    <w:rPr>
                      <w:rFonts w:hint="eastAsia"/>
                    </w:rPr>
                    <w:t xml:space="preserve">　</w:t>
                  </w:r>
                  <w:r>
                    <w:rPr>
                      <w:rFonts w:hint="eastAsia"/>
                    </w:rPr>
                    <w:t>給</w:t>
                  </w:r>
                </w:p>
              </w:txbxContent>
            </v:textbox>
          </v:shape>
        </w:pict>
      </w:r>
      <w:r w:rsidR="00B16A2A">
        <w:rPr>
          <w:rFonts w:hint="eastAsia"/>
        </w:rPr>
        <w:t xml:space="preserve">　　　　</w:t>
      </w:r>
      <w:r>
        <w:rPr>
          <w:rFonts w:hint="eastAsia"/>
        </w:rPr>
        <w:t>さらに、医師等による具体的な指示がある場合は、あらかじめ届け出ることにより、その指示事項が守れる限度において、遅出、早退を認める。</w:t>
      </w:r>
    </w:p>
    <w:p w14:paraId="7E1A5938" w14:textId="77777777" w:rsidR="00E76604" w:rsidRDefault="00E76604" w:rsidP="002F5018">
      <w:pPr>
        <w:rPr>
          <w:rFonts w:hint="eastAsia"/>
        </w:rPr>
      </w:pPr>
    </w:p>
    <w:p w14:paraId="53DDB5CC" w14:textId="77777777" w:rsidR="00E76604" w:rsidRDefault="00E76604" w:rsidP="00383118">
      <w:pPr>
        <w:ind w:firstLineChars="200" w:firstLine="387"/>
        <w:rPr>
          <w:rFonts w:hint="eastAsia"/>
        </w:rPr>
      </w:pPr>
      <w:r>
        <w:rPr>
          <w:rFonts w:hint="eastAsia"/>
        </w:rPr>
        <w:t>２　前項の措置中の賃金については　　　　　　　　　　とする。</w:t>
      </w:r>
    </w:p>
    <w:p w14:paraId="7B944812" w14:textId="77777777" w:rsidR="00E76604" w:rsidRDefault="00E76604" w:rsidP="002F5018">
      <w:pPr>
        <w:rPr>
          <w:rFonts w:hint="eastAsia"/>
        </w:rPr>
      </w:pPr>
    </w:p>
    <w:p w14:paraId="029DC923" w14:textId="77777777" w:rsidR="00E76604" w:rsidRDefault="00E76604" w:rsidP="002F5018">
      <w:pPr>
        <w:rPr>
          <w:rFonts w:hint="eastAsia"/>
        </w:rPr>
      </w:pPr>
      <w:r>
        <w:rPr>
          <w:rFonts w:hint="eastAsia"/>
        </w:rPr>
        <w:t>（勤務中の休憩）</w:t>
      </w:r>
    </w:p>
    <w:p w14:paraId="7A39FB15" w14:textId="77777777" w:rsidR="00E76604" w:rsidRDefault="00E76604" w:rsidP="00383118">
      <w:pPr>
        <w:ind w:left="580" w:hangingChars="300" w:hanging="580"/>
        <w:rPr>
          <w:rFonts w:hint="eastAsia"/>
        </w:rPr>
      </w:pPr>
      <w:r>
        <w:rPr>
          <w:rFonts w:hint="eastAsia"/>
        </w:rPr>
        <w:t>第○条　妊娠中の女性</w:t>
      </w:r>
      <w:r w:rsidR="005069C3">
        <w:rPr>
          <w:rFonts w:hint="eastAsia"/>
        </w:rPr>
        <w:t>社員</w:t>
      </w:r>
      <w:r>
        <w:rPr>
          <w:rFonts w:hint="eastAsia"/>
        </w:rPr>
        <w:t>が業務を長時間継続することが身体に負担になる場合、請求により所定の休憩以外に適宜休憩をとることを認める。</w:t>
      </w:r>
    </w:p>
    <w:p w14:paraId="1D625DC1" w14:textId="77777777" w:rsidR="005069C3" w:rsidRDefault="005069C3" w:rsidP="002F5018">
      <w:pPr>
        <w:rPr>
          <w:rFonts w:hint="eastAsia"/>
        </w:rPr>
      </w:pPr>
    </w:p>
    <w:p w14:paraId="61B368BD" w14:textId="77777777" w:rsidR="00E76604" w:rsidRDefault="00E76604" w:rsidP="002F5018">
      <w:pPr>
        <w:rPr>
          <w:rFonts w:hint="eastAsia"/>
        </w:rPr>
      </w:pPr>
      <w:r>
        <w:rPr>
          <w:rFonts w:hint="eastAsia"/>
        </w:rPr>
        <w:t>（症状等に対応する措置）</w:t>
      </w:r>
    </w:p>
    <w:p w14:paraId="3AC5FA45" w14:textId="77777777" w:rsidR="00E76604" w:rsidRDefault="00E76604" w:rsidP="00383118">
      <w:pPr>
        <w:ind w:left="580" w:hangingChars="300" w:hanging="580"/>
        <w:rPr>
          <w:rFonts w:hint="eastAsia"/>
        </w:rPr>
      </w:pPr>
      <w:r>
        <w:rPr>
          <w:rFonts w:hint="eastAsia"/>
        </w:rPr>
        <w:t>第○条　妊娠中及び出産後１年以内の女性</w:t>
      </w:r>
      <w:r w:rsidR="005069C3">
        <w:rPr>
          <w:rFonts w:hint="eastAsia"/>
        </w:rPr>
        <w:t>社員</w:t>
      </w:r>
      <w:r>
        <w:rPr>
          <w:rFonts w:hint="eastAsia"/>
        </w:rPr>
        <w:t>が、医師等から、勤務状態が健康状態に支障を及ぼすとの指導を受けた場合は、「母性健康管理指導事項連絡カード」の症状等に対応する次のことを認める。</w:t>
      </w:r>
    </w:p>
    <w:p w14:paraId="581EFA36" w14:textId="77777777" w:rsidR="00E01C1D" w:rsidRDefault="00B16A2A" w:rsidP="00383118">
      <w:pPr>
        <w:ind w:firstLineChars="400" w:firstLine="773"/>
        <w:rPr>
          <w:rFonts w:hint="eastAsia"/>
        </w:rPr>
      </w:pPr>
      <w:r>
        <w:rPr>
          <w:rFonts w:hint="eastAsia"/>
        </w:rPr>
        <w:t>(1)</w:t>
      </w:r>
      <w:r w:rsidR="00E01C1D">
        <w:rPr>
          <w:rFonts w:hint="eastAsia"/>
        </w:rPr>
        <w:t>業務負担の軽減</w:t>
      </w:r>
    </w:p>
    <w:p w14:paraId="3771DEF5" w14:textId="77777777" w:rsidR="00E01C1D" w:rsidRDefault="00B16A2A" w:rsidP="00383118">
      <w:pPr>
        <w:ind w:firstLineChars="400" w:firstLine="773"/>
        <w:rPr>
          <w:rFonts w:hint="eastAsia"/>
        </w:rPr>
      </w:pPr>
      <w:r>
        <w:rPr>
          <w:rFonts w:hint="eastAsia"/>
        </w:rPr>
        <w:t>(2)</w:t>
      </w:r>
      <w:r w:rsidR="00E01C1D">
        <w:rPr>
          <w:rFonts w:hint="eastAsia"/>
        </w:rPr>
        <w:t>負担の少ない業務への転換</w:t>
      </w:r>
    </w:p>
    <w:p w14:paraId="268321B7" w14:textId="77777777" w:rsidR="00E01C1D" w:rsidRDefault="005069C3" w:rsidP="00383118">
      <w:pPr>
        <w:ind w:firstLineChars="200" w:firstLine="387"/>
        <w:rPr>
          <w:rFonts w:hint="eastAsia"/>
        </w:rPr>
      </w:pPr>
      <w:r>
        <w:rPr>
          <w:rFonts w:hint="eastAsia"/>
          <w:noProof/>
        </w:rPr>
        <w:pict w14:anchorId="79E91E13">
          <v:shape id="_x0000_s1033" type="#_x0000_t186" style="position:absolute;left:0;text-align:left;margin-left:354.25pt;margin-top:13.25pt;width:77.2pt;height:57.4pt;z-index:251658752">
            <v:textbox style="mso-next-textbox:#_x0000_s1033" inset="5.85pt,.7pt,5.85pt,.7pt">
              <w:txbxContent>
                <w:p w14:paraId="6FADB120" w14:textId="77777777" w:rsidR="00E01C1D" w:rsidRDefault="00E01C1D" w:rsidP="00E01C1D">
                  <w:pPr>
                    <w:rPr>
                      <w:rFonts w:hint="eastAsia"/>
                    </w:rPr>
                  </w:pPr>
                  <w:r>
                    <w:rPr>
                      <w:rFonts w:hint="eastAsia"/>
                    </w:rPr>
                    <w:t>有</w:t>
                  </w:r>
                  <w:r w:rsidR="005069C3">
                    <w:rPr>
                      <w:rFonts w:hint="eastAsia"/>
                    </w:rPr>
                    <w:t xml:space="preserve">　</w:t>
                  </w:r>
                  <w:r>
                    <w:rPr>
                      <w:rFonts w:hint="eastAsia"/>
                    </w:rPr>
                    <w:t>給</w:t>
                  </w:r>
                </w:p>
                <w:p w14:paraId="7570FBFA" w14:textId="77777777" w:rsidR="00E01C1D" w:rsidRDefault="005069C3" w:rsidP="005069C3">
                  <w:pPr>
                    <w:rPr>
                      <w:rFonts w:hint="eastAsia"/>
                    </w:rPr>
                  </w:pPr>
                  <w:r>
                    <w:rPr>
                      <w:rFonts w:hint="eastAsia"/>
                    </w:rPr>
                    <w:t>○</w:t>
                  </w:r>
                  <w:r w:rsidR="00E01C1D">
                    <w:rPr>
                      <w:rFonts w:hint="eastAsia"/>
                    </w:rPr>
                    <w:t>○％有給</w:t>
                  </w:r>
                </w:p>
                <w:p w14:paraId="0A7FA0A2" w14:textId="77777777" w:rsidR="00E01C1D" w:rsidRDefault="00E01C1D" w:rsidP="00E01C1D">
                  <w:r>
                    <w:rPr>
                      <w:rFonts w:hint="eastAsia"/>
                    </w:rPr>
                    <w:t>無</w:t>
                  </w:r>
                  <w:r w:rsidR="005069C3">
                    <w:rPr>
                      <w:rFonts w:hint="eastAsia"/>
                    </w:rPr>
                    <w:t xml:space="preserve">　</w:t>
                  </w:r>
                  <w:r>
                    <w:rPr>
                      <w:rFonts w:hint="eastAsia"/>
                    </w:rPr>
                    <w:t>給</w:t>
                  </w:r>
                </w:p>
              </w:txbxContent>
            </v:textbox>
          </v:shape>
        </w:pict>
      </w:r>
      <w:r w:rsidR="00B16A2A">
        <w:rPr>
          <w:rFonts w:hint="eastAsia"/>
        </w:rPr>
        <w:t xml:space="preserve">　　</w:t>
      </w:r>
      <w:r w:rsidR="00B16A2A">
        <w:rPr>
          <w:rFonts w:hint="eastAsia"/>
        </w:rPr>
        <w:t>(3)</w:t>
      </w:r>
      <w:r w:rsidR="00E01C1D">
        <w:rPr>
          <w:rFonts w:hint="eastAsia"/>
        </w:rPr>
        <w:t>勤務時間の短縮</w:t>
      </w:r>
    </w:p>
    <w:p w14:paraId="0FB1329D" w14:textId="77777777" w:rsidR="00E01C1D" w:rsidRDefault="00B16A2A" w:rsidP="00383118">
      <w:pPr>
        <w:ind w:firstLineChars="400" w:firstLine="773"/>
        <w:rPr>
          <w:rFonts w:hint="eastAsia"/>
        </w:rPr>
      </w:pPr>
      <w:r>
        <w:rPr>
          <w:rFonts w:hint="eastAsia"/>
        </w:rPr>
        <w:t>(4)</w:t>
      </w:r>
      <w:r w:rsidR="00E01C1D">
        <w:rPr>
          <w:rFonts w:hint="eastAsia"/>
        </w:rPr>
        <w:t>休業</w:t>
      </w:r>
    </w:p>
    <w:p w14:paraId="1BEF6F4E" w14:textId="77777777" w:rsidR="00E01C1D" w:rsidRDefault="00E01C1D" w:rsidP="00383118">
      <w:pPr>
        <w:ind w:firstLineChars="200" w:firstLine="387"/>
        <w:rPr>
          <w:rFonts w:hint="eastAsia"/>
        </w:rPr>
      </w:pPr>
      <w:r>
        <w:rPr>
          <w:rFonts w:hint="eastAsia"/>
        </w:rPr>
        <w:t>２　前項の措置のうち、勤務時間の短縮及び休業の措置中の賃金の取扱いは、</w:t>
      </w:r>
    </w:p>
    <w:p w14:paraId="4B8DB4A3" w14:textId="77777777" w:rsidR="00E01C1D" w:rsidRDefault="00E01C1D" w:rsidP="005069C3">
      <w:pPr>
        <w:ind w:firstLineChars="300" w:firstLine="580"/>
        <w:rPr>
          <w:rFonts w:hint="eastAsia"/>
        </w:rPr>
      </w:pPr>
      <w:r>
        <w:rPr>
          <w:rFonts w:hint="eastAsia"/>
        </w:rPr>
        <w:t>とする。</w:t>
      </w:r>
    </w:p>
    <w:p w14:paraId="1657BEFD" w14:textId="77777777" w:rsidR="00B16A2A" w:rsidRDefault="00E01C1D" w:rsidP="00E01C1D">
      <w:pPr>
        <w:rPr>
          <w:rFonts w:hint="eastAsia"/>
        </w:rPr>
      </w:pPr>
      <w:r>
        <w:rPr>
          <w:rFonts w:hint="eastAsia"/>
        </w:rPr>
        <w:t xml:space="preserve">　　</w:t>
      </w:r>
    </w:p>
    <w:p w14:paraId="3F46A75C" w14:textId="77777777" w:rsidR="00E01C1D" w:rsidRDefault="00E01C1D" w:rsidP="00383118">
      <w:pPr>
        <w:ind w:leftChars="300" w:left="580" w:firstLineChars="100" w:firstLine="193"/>
        <w:rPr>
          <w:rFonts w:hint="eastAsia"/>
        </w:rPr>
      </w:pPr>
      <w:r>
        <w:rPr>
          <w:rFonts w:hint="eastAsia"/>
        </w:rPr>
        <w:t>ただし、前項の妊娠中及び産後の症状に対応する措置として、○日以上の特別休暇を</w:t>
      </w:r>
      <w:r w:rsidR="005069C3">
        <w:rPr>
          <w:rFonts w:hint="eastAsia"/>
        </w:rPr>
        <w:t>取る</w:t>
      </w:r>
      <w:r>
        <w:rPr>
          <w:rFonts w:hint="eastAsia"/>
        </w:rPr>
        <w:t>場合は、○日以降の賃金は、疾病休暇と同じ扱いとする。</w:t>
      </w:r>
    </w:p>
    <w:p w14:paraId="148F37C9" w14:textId="77777777" w:rsidR="005069C3" w:rsidRDefault="005069C3" w:rsidP="00E01C1D">
      <w:pPr>
        <w:rPr>
          <w:rFonts w:ascii="ＭＳ Ｐゴシック" w:eastAsia="ＭＳ Ｐゴシック" w:hAnsi="ＭＳ Ｐゴシック" w:hint="eastAsia"/>
          <w:sz w:val="28"/>
          <w:szCs w:val="28"/>
        </w:rPr>
      </w:pPr>
    </w:p>
    <w:sectPr w:rsidR="005069C3" w:rsidSect="00383118">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01B0" w14:textId="77777777" w:rsidR="00C42347" w:rsidRDefault="00C42347" w:rsidP="00667585">
      <w:r>
        <w:separator/>
      </w:r>
    </w:p>
  </w:endnote>
  <w:endnote w:type="continuationSeparator" w:id="0">
    <w:p w14:paraId="432634C2" w14:textId="77777777" w:rsidR="00C42347" w:rsidRDefault="00C42347" w:rsidP="0066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37F8" w14:textId="77777777" w:rsidR="00667585" w:rsidRDefault="0066758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C799" w14:textId="77777777" w:rsidR="00667585" w:rsidRDefault="0066758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A0F2" w14:textId="77777777" w:rsidR="00667585" w:rsidRDefault="006675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C5B2" w14:textId="77777777" w:rsidR="00C42347" w:rsidRDefault="00C42347" w:rsidP="00667585">
      <w:r>
        <w:separator/>
      </w:r>
    </w:p>
  </w:footnote>
  <w:footnote w:type="continuationSeparator" w:id="0">
    <w:p w14:paraId="6DE8CE65" w14:textId="77777777" w:rsidR="00C42347" w:rsidRDefault="00C42347" w:rsidP="00667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AE89" w14:textId="77777777" w:rsidR="00667585" w:rsidRDefault="0066758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B661" w14:textId="77777777" w:rsidR="00667585" w:rsidRDefault="0066758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580B" w14:textId="77777777" w:rsidR="00667585" w:rsidRDefault="0066758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037"/>
    <w:multiLevelType w:val="hybridMultilevel"/>
    <w:tmpl w:val="5C8865C8"/>
    <w:lvl w:ilvl="0" w:tplc="45FC35E8">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40724"/>
    <w:multiLevelType w:val="hybridMultilevel"/>
    <w:tmpl w:val="2898C84A"/>
    <w:lvl w:ilvl="0" w:tplc="76F4CB62">
      <w:start w:val="4"/>
      <w:numFmt w:val="none"/>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AA2B11"/>
    <w:multiLevelType w:val="hybridMultilevel"/>
    <w:tmpl w:val="539C0DAC"/>
    <w:lvl w:ilvl="0" w:tplc="FC3C2CA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56080C"/>
    <w:multiLevelType w:val="hybridMultilevel"/>
    <w:tmpl w:val="CAFA6442"/>
    <w:lvl w:ilvl="0" w:tplc="EA00BC64">
      <w:start w:val="2"/>
      <w:numFmt w:val="none"/>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7D7E66"/>
    <w:multiLevelType w:val="hybridMultilevel"/>
    <w:tmpl w:val="91DE9B4A"/>
    <w:lvl w:ilvl="0" w:tplc="870AFC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C239C5"/>
    <w:multiLevelType w:val="hybridMultilevel"/>
    <w:tmpl w:val="E5EC220C"/>
    <w:lvl w:ilvl="0" w:tplc="8D5098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1B0259"/>
    <w:multiLevelType w:val="hybridMultilevel"/>
    <w:tmpl w:val="E8CEE3DA"/>
    <w:lvl w:ilvl="0" w:tplc="9B743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FA3DC4"/>
    <w:multiLevelType w:val="multilevel"/>
    <w:tmpl w:val="CAFA6442"/>
    <w:lvl w:ilvl="0">
      <w:start w:val="2"/>
      <w:numFmt w:val="none"/>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1F7315C"/>
    <w:multiLevelType w:val="hybridMultilevel"/>
    <w:tmpl w:val="807A3C32"/>
    <w:lvl w:ilvl="0" w:tplc="D4AA34A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4AF05F1"/>
    <w:multiLevelType w:val="hybridMultilevel"/>
    <w:tmpl w:val="2410BDA2"/>
    <w:lvl w:ilvl="0" w:tplc="AAEEE12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595027EC"/>
    <w:multiLevelType w:val="hybridMultilevel"/>
    <w:tmpl w:val="1E4CB7AA"/>
    <w:lvl w:ilvl="0" w:tplc="9B2ECA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F77454"/>
    <w:multiLevelType w:val="hybridMultilevel"/>
    <w:tmpl w:val="33A22F5A"/>
    <w:lvl w:ilvl="0" w:tplc="609A6954">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D40FA8"/>
    <w:multiLevelType w:val="hybridMultilevel"/>
    <w:tmpl w:val="95649128"/>
    <w:lvl w:ilvl="0" w:tplc="D24E8B7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F45738"/>
    <w:multiLevelType w:val="hybridMultilevel"/>
    <w:tmpl w:val="FF34FFFA"/>
    <w:lvl w:ilvl="0" w:tplc="63DC6E10">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59330757">
    <w:abstractNumId w:val="5"/>
  </w:num>
  <w:num w:numId="2" w16cid:durableId="1384864575">
    <w:abstractNumId w:val="10"/>
  </w:num>
  <w:num w:numId="3" w16cid:durableId="1137141113">
    <w:abstractNumId w:val="12"/>
  </w:num>
  <w:num w:numId="4" w16cid:durableId="802650303">
    <w:abstractNumId w:val="11"/>
  </w:num>
  <w:num w:numId="5" w16cid:durableId="9376663">
    <w:abstractNumId w:val="13"/>
  </w:num>
  <w:num w:numId="6" w16cid:durableId="1026249406">
    <w:abstractNumId w:val="8"/>
  </w:num>
  <w:num w:numId="7" w16cid:durableId="465853970">
    <w:abstractNumId w:val="2"/>
  </w:num>
  <w:num w:numId="8" w16cid:durableId="697392008">
    <w:abstractNumId w:val="4"/>
  </w:num>
  <w:num w:numId="9" w16cid:durableId="1130829976">
    <w:abstractNumId w:val="0"/>
  </w:num>
  <w:num w:numId="10" w16cid:durableId="635570827">
    <w:abstractNumId w:val="6"/>
  </w:num>
  <w:num w:numId="11" w16cid:durableId="549536509">
    <w:abstractNumId w:val="3"/>
  </w:num>
  <w:num w:numId="12" w16cid:durableId="906770931">
    <w:abstractNumId w:val="7"/>
  </w:num>
  <w:num w:numId="13" w16cid:durableId="1871802096">
    <w:abstractNumId w:val="9"/>
  </w:num>
  <w:num w:numId="14" w16cid:durableId="1257137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2880"/>
    <w:rsid w:val="000B7B14"/>
    <w:rsid w:val="00117E97"/>
    <w:rsid w:val="001F723C"/>
    <w:rsid w:val="002F5018"/>
    <w:rsid w:val="00335CCF"/>
    <w:rsid w:val="00383118"/>
    <w:rsid w:val="00384C58"/>
    <w:rsid w:val="00393DBF"/>
    <w:rsid w:val="003F59F4"/>
    <w:rsid w:val="004165F3"/>
    <w:rsid w:val="004365FD"/>
    <w:rsid w:val="005069C3"/>
    <w:rsid w:val="005A2880"/>
    <w:rsid w:val="005E0D58"/>
    <w:rsid w:val="00667585"/>
    <w:rsid w:val="00690E49"/>
    <w:rsid w:val="00964F47"/>
    <w:rsid w:val="00992E9B"/>
    <w:rsid w:val="009A67FE"/>
    <w:rsid w:val="00A13B4D"/>
    <w:rsid w:val="00A44459"/>
    <w:rsid w:val="00B16A2A"/>
    <w:rsid w:val="00C42347"/>
    <w:rsid w:val="00CB3136"/>
    <w:rsid w:val="00E01C1D"/>
    <w:rsid w:val="00E76604"/>
    <w:rsid w:val="00ED03E0"/>
    <w:rsid w:val="00FA4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85359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17E97"/>
    <w:rPr>
      <w:rFonts w:ascii="Arial" w:eastAsia="ＭＳ ゴシック" w:hAnsi="Arial"/>
      <w:sz w:val="18"/>
      <w:szCs w:val="18"/>
    </w:rPr>
  </w:style>
  <w:style w:type="paragraph" w:styleId="a4">
    <w:name w:val="header"/>
    <w:basedOn w:val="a"/>
    <w:link w:val="a5"/>
    <w:rsid w:val="00667585"/>
    <w:pPr>
      <w:tabs>
        <w:tab w:val="center" w:pos="4252"/>
        <w:tab w:val="right" w:pos="8504"/>
      </w:tabs>
      <w:snapToGrid w:val="0"/>
    </w:pPr>
  </w:style>
  <w:style w:type="character" w:customStyle="1" w:styleId="a5">
    <w:name w:val="ヘッダー (文字)"/>
    <w:basedOn w:val="a0"/>
    <w:link w:val="a4"/>
    <w:rsid w:val="00667585"/>
    <w:rPr>
      <w:kern w:val="2"/>
      <w:sz w:val="21"/>
      <w:szCs w:val="24"/>
    </w:rPr>
  </w:style>
  <w:style w:type="paragraph" w:styleId="a6">
    <w:name w:val="footer"/>
    <w:basedOn w:val="a"/>
    <w:link w:val="a7"/>
    <w:rsid w:val="00667585"/>
    <w:pPr>
      <w:tabs>
        <w:tab w:val="center" w:pos="4252"/>
        <w:tab w:val="right" w:pos="8504"/>
      </w:tabs>
      <w:snapToGrid w:val="0"/>
    </w:pPr>
  </w:style>
  <w:style w:type="character" w:customStyle="1" w:styleId="a7">
    <w:name w:val="フッター (文字)"/>
    <w:basedOn w:val="a0"/>
    <w:link w:val="a6"/>
    <w:rsid w:val="006675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119</Words>
  <Characters>684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