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07" w:rsidRDefault="00DB4A07" w:rsidP="007F37DE">
      <w:pPr>
        <w:pStyle w:val="ad"/>
        <w:spacing w:line="0" w:lineRule="atLeast"/>
        <w:ind w:firstLineChars="100" w:firstLine="281"/>
        <w:jc w:val="left"/>
        <w:rPr>
          <w:rFonts w:ascii="ＭＳ ゴシック" w:eastAsia="ＭＳ ゴシック" w:hAnsi="ＭＳ ゴシック"/>
          <w:b/>
          <w:bCs/>
          <w:snapToGrid w:val="0"/>
          <w:sz w:val="28"/>
          <w:szCs w:val="28"/>
        </w:rPr>
      </w:pPr>
      <w:bookmarkStart w:id="0" w:name="_GoBack"/>
      <w:bookmarkEnd w:id="0"/>
    </w:p>
    <w:p w:rsidR="00C535F0" w:rsidRDefault="00C535F0" w:rsidP="007F37DE">
      <w:pPr>
        <w:pStyle w:val="ad"/>
        <w:spacing w:line="0" w:lineRule="atLeast"/>
        <w:ind w:firstLineChars="100" w:firstLine="281"/>
        <w:jc w:val="left"/>
        <w:rPr>
          <w:rFonts w:ascii="ＭＳ ゴシック" w:eastAsia="ＭＳ ゴシック" w:hAnsi="ＭＳ ゴシック"/>
          <w:b/>
          <w:bCs/>
          <w:snapToGrid w:val="0"/>
          <w:sz w:val="28"/>
          <w:szCs w:val="28"/>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166878</wp:posOffset>
                </wp:positionH>
                <wp:positionV relativeFrom="paragraph">
                  <wp:posOffset>35433</wp:posOffset>
                </wp:positionV>
                <wp:extent cx="5897880" cy="1078992"/>
                <wp:effectExtent l="19050" t="19050" r="45720" b="45085"/>
                <wp:wrapNone/>
                <wp:docPr id="13" name="額縁 13"/>
                <wp:cNvGraphicFramePr/>
                <a:graphic xmlns:a="http://schemas.openxmlformats.org/drawingml/2006/main">
                  <a:graphicData uri="http://schemas.microsoft.com/office/word/2010/wordprocessingShape">
                    <wps:wsp>
                      <wps:cNvSpPr/>
                      <wps:spPr>
                        <a:xfrm>
                          <a:off x="0" y="0"/>
                          <a:ext cx="5897880" cy="1078992"/>
                        </a:xfrm>
                        <a:prstGeom prst="bevel">
                          <a:avLst/>
                        </a:prstGeom>
                        <a:noFill/>
                        <a:ln w="4762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3" o:spid="_x0000_s1026" type="#_x0000_t84" style="position:absolute;left:0;text-align:left;margin-left:13.15pt;margin-top:2.8pt;width:464.4pt;height: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" filled="f" strokecolor="#fabf8f [1945]" strokeweight="3.75pt"/>
            </w:pict>
          </mc:Fallback>
        </mc:AlternateContent>
      </w:r>
    </w:p>
    <w:p w:rsidR="00143B6F" w:rsidRPr="00C535F0" w:rsidRDefault="00C535F0" w:rsidP="007F37DE">
      <w:pPr>
        <w:pStyle w:val="ad"/>
        <w:spacing w:line="0" w:lineRule="atLeast"/>
        <w:ind w:firstLineChars="100" w:firstLine="281"/>
        <w:jc w:val="left"/>
        <w:rPr>
          <w:rFonts w:ascii="HG創英角ﾎﾟｯﾌﾟ体" w:eastAsia="HG創英角ﾎﾟｯﾌﾟ体" w:hAnsi="HG創英角ﾎﾟｯﾌﾟ体"/>
          <w:b/>
          <w:bCs/>
          <w:snapToGrid w:val="0"/>
          <w:color w:val="FF0000"/>
          <w:sz w:val="44"/>
          <w:szCs w:val="44"/>
        </w:rPr>
      </w:pPr>
      <w:r>
        <w:rPr>
          <w:rFonts w:ascii="ＭＳ ゴシック" w:eastAsia="ＭＳ ゴシック" w:hAnsi="ＭＳ ゴシック" w:hint="eastAsia"/>
          <w:b/>
          <w:bCs/>
          <w:snapToGrid w:val="0"/>
          <w:sz w:val="28"/>
          <w:szCs w:val="28"/>
        </w:rPr>
        <w:t xml:space="preserve">　</w:t>
      </w:r>
      <w:r w:rsidRPr="00C535F0">
        <w:rPr>
          <w:rFonts w:ascii="HG創英角ﾎﾟｯﾌﾟ体" w:eastAsia="HG創英角ﾎﾟｯﾌﾟ体" w:hAnsi="HG創英角ﾎﾟｯﾌﾟ体" w:hint="eastAsia"/>
          <w:b/>
          <w:bCs/>
          <w:snapToGrid w:val="0"/>
          <w:color w:val="FF0000"/>
          <w:sz w:val="44"/>
          <w:szCs w:val="44"/>
        </w:rPr>
        <w:t>岐阜</w:t>
      </w:r>
      <w:r w:rsidR="00143B6F" w:rsidRPr="00C535F0">
        <w:rPr>
          <w:rFonts w:ascii="HG創英角ﾎﾟｯﾌﾟ体" w:eastAsia="HG創英角ﾎﾟｯﾌﾟ体" w:hAnsi="HG創英角ﾎﾟｯﾌﾟ体" w:hint="eastAsia"/>
          <w:b/>
          <w:bCs/>
          <w:snapToGrid w:val="0"/>
          <w:color w:val="FF0000"/>
          <w:sz w:val="44"/>
          <w:szCs w:val="44"/>
        </w:rPr>
        <w:t>県下７労働基準監督署に</w:t>
      </w:r>
    </w:p>
    <w:p w:rsidR="00143B6F" w:rsidRPr="00C535F0" w:rsidRDefault="00C535F0" w:rsidP="00C535F0">
      <w:pPr>
        <w:pStyle w:val="ad"/>
        <w:spacing w:line="0" w:lineRule="atLeast"/>
        <w:jc w:val="left"/>
        <w:rPr>
          <w:rFonts w:ascii="ＭＳ ゴシック" w:eastAsia="ＭＳ ゴシック" w:hAnsi="ＭＳ ゴシック"/>
          <w:b/>
          <w:bCs/>
          <w:snapToGrid w:val="0"/>
          <w:color w:val="FF0000"/>
          <w:sz w:val="28"/>
          <w:szCs w:val="28"/>
        </w:rPr>
      </w:pPr>
      <w:r w:rsidRPr="00C535F0">
        <w:rPr>
          <w:rFonts w:ascii="HG創英角ﾎﾟｯﾌﾟ体" w:eastAsia="HG創英角ﾎﾟｯﾌﾟ体" w:hAnsi="HG創英角ﾎﾟｯﾌﾟ体" w:hint="eastAsia"/>
          <w:b/>
          <w:bCs/>
          <w:snapToGrid w:val="0"/>
          <w:color w:val="FF0000"/>
          <w:sz w:val="44"/>
          <w:szCs w:val="44"/>
        </w:rPr>
        <w:t xml:space="preserve">　</w:t>
      </w:r>
      <w:r w:rsidR="00143B6F" w:rsidRPr="00C535F0">
        <w:rPr>
          <w:rFonts w:ascii="HG創英角ﾎﾟｯﾌﾟ体" w:eastAsia="HG創英角ﾎﾟｯﾌﾟ体" w:hAnsi="HG創英角ﾎﾟｯﾌﾟ体" w:hint="eastAsia"/>
          <w:b/>
          <w:bCs/>
          <w:snapToGrid w:val="0"/>
          <w:color w:val="FF0000"/>
          <w:sz w:val="44"/>
          <w:szCs w:val="44"/>
        </w:rPr>
        <w:t>「労働時間改善指導・援助チーム」を編成</w:t>
      </w:r>
      <w:r w:rsidRPr="00C535F0">
        <w:rPr>
          <w:rFonts w:ascii="HG創英角ﾎﾟｯﾌﾟ体" w:eastAsia="HG創英角ﾎﾟｯﾌﾟ体" w:hAnsi="HG創英角ﾎﾟｯﾌﾟ体" w:hint="eastAsia"/>
          <w:b/>
          <w:bCs/>
          <w:snapToGrid w:val="0"/>
          <w:color w:val="FF0000"/>
          <w:sz w:val="44"/>
          <w:szCs w:val="44"/>
        </w:rPr>
        <w:t>！</w:t>
      </w:r>
    </w:p>
    <w:p w:rsidR="00C535F0" w:rsidRDefault="00C535F0" w:rsidP="00143B6F">
      <w:pPr>
        <w:pStyle w:val="Web"/>
        <w:widowControl w:val="0"/>
        <w:adjustRightInd w:val="0"/>
        <w:spacing w:beforeLines="30" w:before="108" w:beforeAutospacing="0" w:after="0" w:afterAutospacing="0" w:line="360" w:lineRule="exact"/>
        <w:ind w:rightChars="67" w:right="268"/>
        <w:jc w:val="both"/>
        <w:textAlignment w:val="baseline"/>
        <w:rPr>
          <w:rFonts w:asciiTheme="minorEastAsia" w:eastAsiaTheme="minorEastAsia" w:hAnsiTheme="minorEastAsia" w:cs="Times New Roman"/>
          <w:szCs w:val="20"/>
        </w:rPr>
      </w:pPr>
    </w:p>
    <w:p w:rsidR="00143B6F" w:rsidRPr="005A61B0" w:rsidRDefault="00143B6F" w:rsidP="00DB4A07">
      <w:pPr>
        <w:pStyle w:val="Web"/>
        <w:widowControl w:val="0"/>
        <w:adjustRightInd w:val="0"/>
        <w:spacing w:beforeLines="30" w:before="108" w:beforeAutospacing="0" w:after="0" w:afterAutospacing="0" w:line="360" w:lineRule="exact"/>
        <w:jc w:val="both"/>
        <w:textAlignment w:val="baseline"/>
        <w:rPr>
          <w:rFonts w:ascii="ＤＨＰ特太ゴシック体" w:eastAsia="ＤＨＰ特太ゴシック体" w:hAnsi="ＤＨＰ特太ゴシック体" w:cs="Times New Roman"/>
          <w:spacing w:val="16"/>
        </w:rPr>
      </w:pPr>
      <w:r>
        <w:rPr>
          <w:rFonts w:asciiTheme="minorEastAsia" w:eastAsiaTheme="minorEastAsia" w:hAnsiTheme="minorEastAsia" w:cs="Times New Roman" w:hint="eastAsia"/>
          <w:szCs w:val="20"/>
        </w:rPr>
        <w:t xml:space="preserve">　</w:t>
      </w:r>
      <w:r w:rsidRPr="005A61B0">
        <w:rPr>
          <w:rFonts w:ascii="ＤＨＰ特太ゴシック体" w:eastAsia="ＤＨＰ特太ゴシック体" w:hAnsi="ＤＨＰ特太ゴシック体" w:cs="Times New Roman" w:hint="eastAsia"/>
        </w:rPr>
        <w:t>厚生労働省では、</w:t>
      </w:r>
      <w:r w:rsidRPr="005A61B0">
        <w:rPr>
          <w:rFonts w:ascii="ＤＨＰ特太ゴシック体" w:eastAsia="ＤＨＰ特太ゴシック体" w:hAnsi="ＤＨＰ特太ゴシック体" w:cs="Times New Roman" w:hint="eastAsia"/>
          <w:spacing w:val="16"/>
        </w:rPr>
        <w:t>４月１日から全国の労働基準監督署に、働く方々の労働条件の確保・改善を目的とした「労働時間改善指導・援助チーム」を編成しま</w:t>
      </w:r>
      <w:r w:rsidR="00C535F0" w:rsidRPr="005A61B0">
        <w:rPr>
          <w:rFonts w:ascii="ＤＨＰ特太ゴシック体" w:eastAsia="ＤＨＰ特太ゴシック体" w:hAnsi="ＤＨＰ特太ゴシック体" w:cs="Times New Roman" w:hint="eastAsia"/>
          <w:spacing w:val="16"/>
        </w:rPr>
        <w:t>した</w:t>
      </w:r>
      <w:r w:rsidRPr="005A61B0">
        <w:rPr>
          <w:rFonts w:ascii="ＤＨＰ特太ゴシック体" w:eastAsia="ＤＨＰ特太ゴシック体" w:hAnsi="ＤＨＰ特太ゴシック体" w:cs="Times New Roman" w:hint="eastAsia"/>
          <w:spacing w:val="16"/>
        </w:rPr>
        <w:t>。</w:t>
      </w:r>
    </w:p>
    <w:p w:rsidR="00143B6F" w:rsidRPr="005A61B0" w:rsidRDefault="00143B6F" w:rsidP="00DB4A07">
      <w:pPr>
        <w:pStyle w:val="Web"/>
        <w:widowControl w:val="0"/>
        <w:adjustRightInd w:val="0"/>
        <w:spacing w:before="0" w:beforeAutospacing="0" w:after="0" w:afterAutospacing="0" w:line="360" w:lineRule="exact"/>
        <w:ind w:firstLineChars="100" w:firstLine="272"/>
        <w:jc w:val="both"/>
        <w:textAlignment w:val="baseline"/>
        <w:rPr>
          <w:rFonts w:ascii="ＤＨＰ特太ゴシック体" w:eastAsia="ＤＨＰ特太ゴシック体" w:hAnsi="ＤＨＰ特太ゴシック体" w:cs="Times New Roman"/>
          <w:spacing w:val="16"/>
        </w:rPr>
      </w:pPr>
      <w:r w:rsidRPr="005A61B0">
        <w:rPr>
          <w:rFonts w:ascii="ＤＨＰ特太ゴシック体" w:eastAsia="ＤＨＰ特太ゴシック体" w:hAnsi="ＤＨＰ特太ゴシック体" w:cs="Times New Roman" w:hint="eastAsia"/>
          <w:spacing w:val="16"/>
        </w:rPr>
        <w:t>このチームは</w:t>
      </w:r>
      <w:r w:rsidR="005A61B0" w:rsidRPr="005A61B0">
        <w:rPr>
          <w:rFonts w:ascii="ＤＨＰ特太ゴシック体" w:eastAsia="ＤＨＰ特太ゴシック体" w:hAnsi="ＤＨＰ特太ゴシック体" w:cs="Times New Roman" w:hint="eastAsia"/>
          <w:spacing w:val="16"/>
        </w:rPr>
        <w:t>「労働時間相談・支援班」「調査・指導班」の</w:t>
      </w:r>
      <w:r w:rsidRPr="005A61B0">
        <w:rPr>
          <w:rFonts w:ascii="ＤＨＰ特太ゴシック体" w:eastAsia="ＤＨＰ特太ゴシック体" w:hAnsi="ＤＨＰ特太ゴシック体" w:cs="Times New Roman" w:hint="eastAsia"/>
          <w:spacing w:val="16"/>
        </w:rPr>
        <w:t>２つの班で編成されます。「労働時間相談・支援班」では</w:t>
      </w:r>
      <w:r w:rsidR="005A61B0" w:rsidRPr="005A61B0">
        <w:rPr>
          <w:rFonts w:ascii="ＤＨＰ特太ゴシック体" w:eastAsia="ＤＨＰ特太ゴシック体" w:hAnsi="ＤＨＰ特太ゴシック体" w:cs="Times New Roman" w:hint="eastAsia"/>
          <w:spacing w:val="16"/>
        </w:rPr>
        <w:t>、</w:t>
      </w:r>
      <w:r w:rsidRPr="005A61B0">
        <w:rPr>
          <w:rFonts w:ascii="ＤＨＰ特太ゴシック体" w:eastAsia="ＤＨＰ特太ゴシック体" w:hAnsi="ＤＨＰ特太ゴシック体" w:cs="Times New Roman" w:hint="eastAsia"/>
          <w:spacing w:val="16"/>
        </w:rPr>
        <w:t>労働基準監督署内に「労働時間相談・支援コーナー」を設置し、主に中小企業の事業主の方に対し、法令に関する知識や労務管理体制についての相談への対応や支援を行います。「調査・指導班」では、任命を受けた労働基準監督官が、長時間労働を是正するための監督指導を行います。</w:t>
      </w:r>
    </w:p>
    <w:p w:rsidR="00143B6F" w:rsidRDefault="00143B6F" w:rsidP="00DB4A07">
      <w:pPr>
        <w:pStyle w:val="Web"/>
        <w:widowControl w:val="0"/>
        <w:adjustRightInd w:val="0"/>
        <w:spacing w:before="0" w:beforeAutospacing="0" w:after="0" w:afterAutospacing="0" w:line="360" w:lineRule="exact"/>
        <w:ind w:firstLineChars="100" w:firstLine="272"/>
        <w:jc w:val="both"/>
        <w:textAlignment w:val="baseline"/>
        <w:rPr>
          <w:rFonts w:asciiTheme="minorEastAsia" w:eastAsiaTheme="minorEastAsia" w:hAnsiTheme="minorEastAsia" w:cs="Times New Roman"/>
          <w:spacing w:val="16"/>
          <w:szCs w:val="20"/>
        </w:rPr>
      </w:pPr>
      <w:r w:rsidRPr="005A61B0">
        <w:rPr>
          <w:rFonts w:ascii="ＤＨＰ特太ゴシック体" w:eastAsia="ＤＨＰ特太ゴシック体" w:hAnsi="ＤＨＰ特太ゴシック体" w:cs="Times New Roman" w:hint="eastAsia"/>
          <w:spacing w:val="16"/>
        </w:rPr>
        <w:t>岐阜労働局では、</w:t>
      </w:r>
      <w:r w:rsidR="008F0EEF" w:rsidRPr="005A61B0">
        <w:rPr>
          <w:rFonts w:ascii="ＤＨＰ特太ゴシック体" w:eastAsia="ＤＨＰ特太ゴシック体" w:hAnsi="ＤＨＰ特太ゴシック体" w:cs="Times New Roman" w:hint="eastAsia"/>
          <w:spacing w:val="16"/>
        </w:rPr>
        <w:t>岐阜県内の</w:t>
      </w:r>
      <w:r w:rsidR="007F37DE" w:rsidRPr="005A61B0">
        <w:rPr>
          <w:rFonts w:ascii="ＤＨＰ特太ゴシック体" w:eastAsia="ＤＨＰ特太ゴシック体" w:hAnsi="ＤＨＰ特太ゴシック体" w:cs="Times New Roman" w:hint="eastAsia"/>
          <w:spacing w:val="16"/>
        </w:rPr>
        <w:t>長時間労働者の</w:t>
      </w:r>
      <w:r w:rsidR="00814AA9" w:rsidRPr="005A61B0">
        <w:rPr>
          <w:rFonts w:ascii="ＤＨＰ特太ゴシック体" w:eastAsia="ＤＨＰ特太ゴシック体" w:hAnsi="ＤＨＰ特太ゴシック体" w:cs="Times New Roman" w:hint="eastAsia"/>
          <w:spacing w:val="16"/>
        </w:rPr>
        <w:t>いる事業場の</w:t>
      </w:r>
      <w:r w:rsidR="007F37DE" w:rsidRPr="005A61B0">
        <w:rPr>
          <w:rFonts w:ascii="ＤＨＰ特太ゴシック体" w:eastAsia="ＤＨＰ特太ゴシック体" w:hAnsi="ＤＨＰ特太ゴシック体" w:cs="Times New Roman" w:hint="eastAsia"/>
          <w:spacing w:val="16"/>
        </w:rPr>
        <w:t>割合が、月80時間超で21％</w:t>
      </w:r>
      <w:r w:rsidR="00814AA9" w:rsidRPr="005A61B0">
        <w:rPr>
          <w:rFonts w:ascii="ＤＨＰ特太ゴシック体" w:eastAsia="ＤＨＰ特太ゴシック体" w:hAnsi="ＤＨＰ特太ゴシック体" w:cs="Times New Roman" w:hint="eastAsia"/>
          <w:spacing w:val="16"/>
        </w:rPr>
        <w:t>（平成28年度）</w:t>
      </w:r>
      <w:r w:rsidR="008F0EEF" w:rsidRPr="005A61B0">
        <w:rPr>
          <w:rFonts w:ascii="ＤＨＰ特太ゴシック体" w:eastAsia="ＤＨＰ特太ゴシック体" w:hAnsi="ＤＨＰ特太ゴシック体" w:cs="Times New Roman" w:hint="eastAsia"/>
          <w:spacing w:val="16"/>
        </w:rPr>
        <w:t>（</w:t>
      </w:r>
      <w:r w:rsidR="00513ACA" w:rsidRPr="005A61B0">
        <w:rPr>
          <w:rFonts w:ascii="ＤＨＰ特太ゴシック体" w:eastAsia="ＤＨＰ特太ゴシック体" w:hAnsi="ＤＨＰ特太ゴシック体" w:cs="Times New Roman" w:hint="eastAsia"/>
          <w:spacing w:val="16"/>
        </w:rPr>
        <w:t>注</w:t>
      </w:r>
      <w:r w:rsidR="008F0EEF" w:rsidRPr="005A61B0">
        <w:rPr>
          <w:rFonts w:ascii="ＤＨＰ特太ゴシック体" w:eastAsia="ＤＨＰ特太ゴシック体" w:hAnsi="ＤＨＰ特太ゴシック体" w:cs="Times New Roman" w:hint="eastAsia"/>
          <w:spacing w:val="16"/>
        </w:rPr>
        <w:t>）</w:t>
      </w:r>
      <w:r w:rsidR="007F37DE" w:rsidRPr="005A61B0">
        <w:rPr>
          <w:rFonts w:ascii="ＤＨＰ特太ゴシック体" w:eastAsia="ＤＨＰ特太ゴシック体" w:hAnsi="ＤＨＰ特太ゴシック体" w:cs="Times New Roman" w:hint="eastAsia"/>
          <w:spacing w:val="16"/>
        </w:rPr>
        <w:t>であったことから、一層の労働時間の改善などを促し、働き方改革の推進を図っていきます。</w:t>
      </w:r>
    </w:p>
    <w:p w:rsidR="00DB4A07" w:rsidRDefault="00DB4A07" w:rsidP="00143B6F">
      <w:pPr>
        <w:snapToGrid w:val="0"/>
        <w:ind w:leftChars="-107" w:left="-205" w:hangingChars="93" w:hanging="223"/>
        <w:rPr>
          <w:rFonts w:asciiTheme="majorEastAsia" w:eastAsiaTheme="majorEastAsia" w:hAnsiTheme="majorEastAsia"/>
          <w:sz w:val="24"/>
        </w:rPr>
      </w:pPr>
    </w:p>
    <w:p w:rsidR="00143B6F" w:rsidRPr="00D00E46" w:rsidRDefault="00143B6F" w:rsidP="00143B6F">
      <w:pPr>
        <w:snapToGrid w:val="0"/>
        <w:ind w:leftChars="-107" w:left="-205" w:hangingChars="93" w:hanging="223"/>
        <w:rPr>
          <w:rFonts w:asciiTheme="majorEastAsia" w:eastAsiaTheme="majorEastAsia" w:hAnsiTheme="majorEastAsia"/>
          <w:sz w:val="24"/>
        </w:rPr>
      </w:pPr>
      <w:r>
        <w:rPr>
          <w:rFonts w:asciiTheme="majorEastAsia" w:eastAsiaTheme="majorEastAsia" w:hAnsiTheme="majorEastAsia" w:hint="eastAsia"/>
          <w:sz w:val="24"/>
        </w:rPr>
        <w:t>【概要】</w:t>
      </w:r>
    </w:p>
    <w:p w:rsidR="00143B6F" w:rsidRDefault="00143B6F" w:rsidP="00143B6F">
      <w:pPr>
        <w:snapToGrid w:val="0"/>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1" locked="0" layoutInCell="1" allowOverlap="1" wp14:anchorId="7A24FEC9" wp14:editId="784F4D04">
                <wp:simplePos x="0" y="0"/>
                <wp:positionH relativeFrom="column">
                  <wp:posOffset>-144018</wp:posOffset>
                </wp:positionH>
                <wp:positionV relativeFrom="paragraph">
                  <wp:posOffset>71755</wp:posOffset>
                </wp:positionV>
                <wp:extent cx="6528435" cy="3400425"/>
                <wp:effectExtent l="0" t="0" r="24765" b="28575"/>
                <wp:wrapNone/>
                <wp:docPr id="10" name="正方形/長方形 10"/>
                <wp:cNvGraphicFramePr/>
                <a:graphic xmlns:a="http://schemas.openxmlformats.org/drawingml/2006/main">
                  <a:graphicData uri="http://schemas.microsoft.com/office/word/2010/wordprocessingShape">
                    <wps:wsp>
                      <wps:cNvSpPr/>
                      <wps:spPr>
                        <a:xfrm>
                          <a:off x="0" y="0"/>
                          <a:ext cx="6528435" cy="3400425"/>
                        </a:xfrm>
                        <a:prstGeom prst="rect">
                          <a:avLst/>
                        </a:prstGeom>
                        <a:solidFill>
                          <a:schemeClr val="accent6">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1.35pt;margin-top:5.65pt;width:514.05pt;height:26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" fillcolor="#fbd4b4 [1305]" strokecolor="black [3213]" strokeweight=".5pt"/>
            </w:pict>
          </mc:Fallback>
        </mc:AlternateContent>
      </w:r>
    </w:p>
    <w:p w:rsidR="00143B6F" w:rsidRPr="00DB4A07" w:rsidRDefault="00143B6F" w:rsidP="00DB4A07">
      <w:pPr>
        <w:snapToGrid w:val="0"/>
        <w:ind w:left="277" w:hangingChars="100" w:hanging="277"/>
        <w:rPr>
          <w:rFonts w:asciiTheme="majorEastAsia" w:eastAsiaTheme="majorEastAsia" w:hAnsiTheme="majorEastAsia"/>
          <w:b/>
          <w:snapToGrid w:val="0"/>
          <w:spacing w:val="18"/>
          <w:sz w:val="22"/>
          <w:szCs w:val="22"/>
        </w:rPr>
      </w:pPr>
      <w:r w:rsidRPr="00DB4A07">
        <w:rPr>
          <w:rFonts w:asciiTheme="majorEastAsia" w:eastAsiaTheme="majorEastAsia" w:hAnsiTheme="majorEastAsia" w:hint="eastAsia"/>
          <w:b/>
          <w:snapToGrid w:val="0"/>
          <w:color w:val="FF0000"/>
          <w:spacing w:val="18"/>
          <w:sz w:val="24"/>
        </w:rPr>
        <w:t>■労働時間相談・支援コーナーを設置</w:t>
      </w:r>
      <w:r w:rsidRPr="00DB4A07">
        <w:rPr>
          <w:rFonts w:asciiTheme="majorEastAsia" w:eastAsiaTheme="majorEastAsia" w:hAnsiTheme="majorEastAsia" w:hint="eastAsia"/>
          <w:b/>
          <w:snapToGrid w:val="0"/>
          <w:color w:val="FF0000"/>
          <w:spacing w:val="18"/>
          <w:sz w:val="22"/>
          <w:szCs w:val="22"/>
        </w:rPr>
        <w:t>（労働時間相談・支援班）</w:t>
      </w:r>
    </w:p>
    <w:p w:rsidR="00143B6F" w:rsidRPr="00DB4A07" w:rsidRDefault="00143B6F" w:rsidP="00143B6F">
      <w:pPr>
        <w:snapToGrid w:val="0"/>
        <w:spacing w:beforeLines="30" w:before="108"/>
        <w:rPr>
          <w:rFonts w:asciiTheme="majorEastAsia" w:eastAsiaTheme="majorEastAsia" w:hAnsiTheme="majorEastAsia"/>
          <w:b/>
          <w:snapToGrid w:val="0"/>
          <w:spacing w:val="18"/>
          <w:sz w:val="24"/>
        </w:rPr>
      </w:pPr>
      <w:r w:rsidRPr="00652A46">
        <w:rPr>
          <w:rFonts w:asciiTheme="majorEastAsia" w:eastAsiaTheme="majorEastAsia" w:hAnsiTheme="majorEastAsia" w:hint="eastAsia"/>
          <w:snapToGrid w:val="0"/>
          <w:spacing w:val="18"/>
          <w:sz w:val="22"/>
          <w:szCs w:val="22"/>
        </w:rPr>
        <w:t xml:space="preserve">　</w:t>
      </w:r>
      <w:r w:rsidRPr="00DB4A07">
        <w:rPr>
          <w:rFonts w:asciiTheme="majorEastAsia" w:eastAsiaTheme="majorEastAsia" w:hAnsiTheme="majorEastAsia" w:hint="eastAsia"/>
          <w:b/>
          <w:snapToGrid w:val="0"/>
          <w:spacing w:val="18"/>
          <w:sz w:val="22"/>
          <w:szCs w:val="22"/>
        </w:rPr>
        <w:t>主に中小企業の事業主の皆さまを対象に、窓口と電話で、以下のような相談を受け付けます。</w:t>
      </w:r>
    </w:p>
    <w:p w:rsidR="00143B6F" w:rsidRPr="00DB4A07" w:rsidRDefault="00143B6F" w:rsidP="00DB4A07">
      <w:pPr>
        <w:snapToGrid w:val="0"/>
        <w:spacing w:beforeLines="30" w:before="108"/>
        <w:ind w:leftChars="-13" w:left="1000" w:hangingChars="380" w:hanging="1052"/>
        <w:rPr>
          <w:rFonts w:asciiTheme="majorEastAsia" w:eastAsiaTheme="majorEastAsia" w:hAnsiTheme="majorEastAsia"/>
          <w:b/>
          <w:snapToGrid w:val="0"/>
          <w:spacing w:val="18"/>
          <w:sz w:val="22"/>
          <w:szCs w:val="22"/>
        </w:rPr>
      </w:pPr>
      <w:r w:rsidRPr="00DB4A07">
        <w:rPr>
          <w:rFonts w:asciiTheme="majorEastAsia" w:eastAsiaTheme="majorEastAsia" w:hAnsiTheme="majorEastAsia" w:hint="eastAsia"/>
          <w:b/>
          <w:snapToGrid w:val="0"/>
          <w:spacing w:val="18"/>
          <w:sz w:val="24"/>
        </w:rPr>
        <w:t xml:space="preserve">　　</w:t>
      </w:r>
      <w:r w:rsidRPr="00DB4A07">
        <w:rPr>
          <w:rFonts w:asciiTheme="majorEastAsia" w:eastAsiaTheme="majorEastAsia" w:hAnsiTheme="majorEastAsia" w:hint="eastAsia"/>
          <w:b/>
          <w:snapToGrid w:val="0"/>
          <w:spacing w:val="18"/>
          <w:sz w:val="22"/>
          <w:szCs w:val="22"/>
        </w:rPr>
        <w:t>①　時間外・休日労働協定（36協定）を含む労働時間制度全般に関するご相談</w:t>
      </w:r>
    </w:p>
    <w:p w:rsidR="00143B6F" w:rsidRPr="00DB4A07" w:rsidRDefault="00143B6F" w:rsidP="00143B6F">
      <w:pPr>
        <w:snapToGrid w:val="0"/>
        <w:rPr>
          <w:rFonts w:asciiTheme="majorEastAsia" w:eastAsiaTheme="majorEastAsia" w:hAnsiTheme="majorEastAsia"/>
          <w:b/>
          <w:snapToGrid w:val="0"/>
          <w:spacing w:val="18"/>
          <w:sz w:val="22"/>
          <w:szCs w:val="22"/>
        </w:rPr>
      </w:pPr>
      <w:r w:rsidRPr="00DB4A07">
        <w:rPr>
          <w:rFonts w:asciiTheme="majorEastAsia" w:eastAsiaTheme="majorEastAsia" w:hAnsiTheme="majorEastAsia" w:hint="eastAsia"/>
          <w:b/>
          <w:snapToGrid w:val="0"/>
          <w:spacing w:val="18"/>
          <w:sz w:val="22"/>
          <w:szCs w:val="22"/>
        </w:rPr>
        <w:t xml:space="preserve">　　②　変形労働時間制などの労働時間に関する制度の導入に関するご相談</w:t>
      </w:r>
    </w:p>
    <w:p w:rsidR="00143B6F" w:rsidRPr="00DB4A07" w:rsidRDefault="00143B6F" w:rsidP="00143B6F">
      <w:pPr>
        <w:snapToGrid w:val="0"/>
        <w:rPr>
          <w:rFonts w:asciiTheme="majorEastAsia" w:eastAsiaTheme="majorEastAsia" w:hAnsiTheme="majorEastAsia"/>
          <w:b/>
          <w:snapToGrid w:val="0"/>
          <w:spacing w:val="18"/>
          <w:sz w:val="22"/>
          <w:szCs w:val="22"/>
        </w:rPr>
      </w:pPr>
      <w:r w:rsidRPr="00DB4A07">
        <w:rPr>
          <w:rFonts w:asciiTheme="majorEastAsia" w:eastAsiaTheme="majorEastAsia" w:hAnsiTheme="majorEastAsia" w:hint="eastAsia"/>
          <w:b/>
          <w:snapToGrid w:val="0"/>
          <w:spacing w:val="18"/>
          <w:sz w:val="22"/>
          <w:szCs w:val="22"/>
        </w:rPr>
        <w:t xml:space="preserve">　　③　長時間労働の削減に向けた取組に関するご相談</w:t>
      </w:r>
    </w:p>
    <w:p w:rsidR="00143B6F" w:rsidRPr="00DB4A07" w:rsidRDefault="00143B6F" w:rsidP="00143B6F">
      <w:pPr>
        <w:snapToGrid w:val="0"/>
        <w:ind w:rightChars="-176" w:right="-704"/>
        <w:rPr>
          <w:rFonts w:asciiTheme="majorEastAsia" w:eastAsiaTheme="majorEastAsia" w:hAnsiTheme="majorEastAsia"/>
          <w:b/>
          <w:snapToGrid w:val="0"/>
          <w:spacing w:val="18"/>
          <w:sz w:val="22"/>
          <w:szCs w:val="22"/>
        </w:rPr>
      </w:pPr>
      <w:r w:rsidRPr="00DB4A07">
        <w:rPr>
          <w:rFonts w:asciiTheme="majorEastAsia" w:eastAsiaTheme="majorEastAsia" w:hAnsiTheme="majorEastAsia" w:hint="eastAsia"/>
          <w:b/>
          <w:snapToGrid w:val="0"/>
          <w:spacing w:val="18"/>
          <w:sz w:val="22"/>
          <w:szCs w:val="22"/>
        </w:rPr>
        <w:t xml:space="preserve">　　④　労働時間などの設定についての改善に取り組む際に利用可能な助成金のご案内</w:t>
      </w:r>
    </w:p>
    <w:p w:rsidR="00143B6F" w:rsidRPr="00DB4A07" w:rsidRDefault="00143B6F" w:rsidP="00143B6F">
      <w:pPr>
        <w:snapToGrid w:val="0"/>
        <w:spacing w:beforeLines="50" w:before="180"/>
        <w:rPr>
          <w:rFonts w:asciiTheme="majorEastAsia" w:eastAsiaTheme="majorEastAsia" w:hAnsiTheme="majorEastAsia"/>
          <w:b/>
          <w:snapToGrid w:val="0"/>
          <w:spacing w:val="18"/>
          <w:sz w:val="24"/>
        </w:rPr>
      </w:pPr>
      <w:r w:rsidRPr="00DB4A07">
        <w:rPr>
          <w:rFonts w:asciiTheme="majorEastAsia" w:eastAsiaTheme="majorEastAsia" w:hAnsiTheme="majorEastAsia" w:hint="eastAsia"/>
          <w:b/>
          <w:snapToGrid w:val="0"/>
          <w:spacing w:val="18"/>
          <w:sz w:val="24"/>
        </w:rPr>
        <w:t xml:space="preserve">　[受付時間]８時30分～17時15分（平日のみ）</w:t>
      </w:r>
    </w:p>
    <w:p w:rsidR="00143B6F" w:rsidRDefault="00143B6F" w:rsidP="00143B6F">
      <w:pPr>
        <w:snapToGrid w:val="0"/>
        <w:rPr>
          <w:rFonts w:asciiTheme="majorEastAsia" w:eastAsiaTheme="majorEastAsia" w:hAnsiTheme="majorEastAsia"/>
          <w:spacing w:val="16"/>
          <w:sz w:val="22"/>
          <w:szCs w:val="22"/>
        </w:rPr>
      </w:pPr>
    </w:p>
    <w:p w:rsidR="00143B6F" w:rsidRPr="00DB4A07" w:rsidRDefault="00143B6F" w:rsidP="00DB4A07">
      <w:pPr>
        <w:snapToGrid w:val="0"/>
        <w:ind w:left="273" w:hangingChars="100" w:hanging="273"/>
        <w:rPr>
          <w:rFonts w:asciiTheme="majorEastAsia" w:eastAsiaTheme="majorEastAsia" w:hAnsiTheme="majorEastAsia"/>
          <w:b/>
          <w:color w:val="FF0000"/>
          <w:spacing w:val="16"/>
          <w:sz w:val="24"/>
          <w:szCs w:val="22"/>
        </w:rPr>
      </w:pPr>
      <w:r w:rsidRPr="00DB4A07">
        <w:rPr>
          <w:rFonts w:asciiTheme="majorEastAsia" w:eastAsiaTheme="majorEastAsia" w:hAnsiTheme="majorEastAsia" w:hint="eastAsia"/>
          <w:b/>
          <w:color w:val="FF0000"/>
          <w:spacing w:val="16"/>
          <w:sz w:val="24"/>
          <w:szCs w:val="22"/>
        </w:rPr>
        <w:t>■労働時間改善指導・援助チーム</w:t>
      </w:r>
    </w:p>
    <w:p w:rsidR="00143B6F" w:rsidRPr="00DB4A07" w:rsidRDefault="00143B6F" w:rsidP="00143B6F">
      <w:pPr>
        <w:snapToGrid w:val="0"/>
        <w:ind w:left="252" w:hangingChars="100" w:hanging="252"/>
        <w:rPr>
          <w:rFonts w:asciiTheme="majorEastAsia" w:eastAsiaTheme="majorEastAsia" w:hAnsiTheme="majorEastAsia"/>
          <w:b/>
          <w:spacing w:val="16"/>
          <w:sz w:val="22"/>
          <w:szCs w:val="22"/>
        </w:rPr>
      </w:pPr>
      <w:r w:rsidRPr="00AE2434">
        <w:rPr>
          <w:rFonts w:asciiTheme="minorEastAsia" w:eastAsiaTheme="minorEastAsia" w:hAnsiTheme="minorEastAsia" w:hint="eastAsia"/>
          <w:spacing w:val="16"/>
          <w:sz w:val="22"/>
          <w:szCs w:val="22"/>
        </w:rPr>
        <w:t xml:space="preserve">　</w:t>
      </w:r>
      <w:r w:rsidRPr="00DB4A07">
        <w:rPr>
          <w:rFonts w:asciiTheme="majorEastAsia" w:eastAsiaTheme="majorEastAsia" w:hAnsiTheme="majorEastAsia" w:hint="eastAsia"/>
          <w:b/>
          <w:spacing w:val="16"/>
          <w:sz w:val="22"/>
          <w:szCs w:val="22"/>
        </w:rPr>
        <w:t>①　労働時間相談・支援班</w:t>
      </w:r>
    </w:p>
    <w:p w:rsidR="00143B6F" w:rsidRPr="00DB4A07" w:rsidRDefault="00143B6F" w:rsidP="00DB4A07">
      <w:pPr>
        <w:snapToGrid w:val="0"/>
        <w:ind w:left="506" w:hangingChars="200" w:hanging="506"/>
        <w:rPr>
          <w:rFonts w:asciiTheme="majorEastAsia" w:eastAsiaTheme="majorEastAsia" w:hAnsiTheme="majorEastAsia"/>
          <w:b/>
          <w:spacing w:val="16"/>
          <w:sz w:val="22"/>
          <w:szCs w:val="22"/>
        </w:rPr>
      </w:pPr>
      <w:r w:rsidRPr="00DB4A07">
        <w:rPr>
          <w:rFonts w:asciiTheme="majorEastAsia" w:eastAsiaTheme="majorEastAsia" w:hAnsiTheme="majorEastAsia" w:hint="eastAsia"/>
          <w:b/>
          <w:spacing w:val="16"/>
          <w:sz w:val="22"/>
          <w:szCs w:val="22"/>
        </w:rPr>
        <w:t xml:space="preserve">　　　特に中小規模の事業主の皆さまに対して、上記①～④などのご相談についてきめ細やかな相談・支援などを行います。</w:t>
      </w:r>
    </w:p>
    <w:p w:rsidR="00143B6F" w:rsidRPr="00DB4A07" w:rsidRDefault="00143B6F" w:rsidP="00DB4A07">
      <w:pPr>
        <w:snapToGrid w:val="0"/>
        <w:ind w:left="273" w:hangingChars="100" w:hanging="273"/>
        <w:rPr>
          <w:rFonts w:asciiTheme="majorEastAsia" w:eastAsiaTheme="majorEastAsia" w:hAnsiTheme="majorEastAsia"/>
          <w:b/>
          <w:spacing w:val="16"/>
          <w:sz w:val="22"/>
        </w:rPr>
      </w:pPr>
      <w:r w:rsidRPr="00DB4A07">
        <w:rPr>
          <w:rFonts w:asciiTheme="majorEastAsia" w:eastAsiaTheme="majorEastAsia" w:hAnsiTheme="majorEastAsia" w:hint="eastAsia"/>
          <w:b/>
          <w:spacing w:val="16"/>
          <w:sz w:val="24"/>
        </w:rPr>
        <w:t xml:space="preserve">　</w:t>
      </w:r>
      <w:r w:rsidRPr="00DB4A07">
        <w:rPr>
          <w:rFonts w:asciiTheme="majorEastAsia" w:eastAsiaTheme="majorEastAsia" w:hAnsiTheme="majorEastAsia" w:hint="eastAsia"/>
          <w:b/>
          <w:spacing w:val="16"/>
          <w:sz w:val="22"/>
        </w:rPr>
        <w:t>②　調査・指導班</w:t>
      </w:r>
    </w:p>
    <w:p w:rsidR="00143B6F" w:rsidRDefault="00143B6F" w:rsidP="00DB4A07">
      <w:pPr>
        <w:snapToGrid w:val="0"/>
        <w:ind w:left="506" w:hangingChars="200" w:hanging="506"/>
        <w:rPr>
          <w:rFonts w:asciiTheme="minorEastAsia" w:eastAsiaTheme="minorEastAsia" w:hAnsiTheme="minorEastAsia"/>
          <w:spacing w:val="16"/>
          <w:sz w:val="22"/>
        </w:rPr>
      </w:pPr>
      <w:r w:rsidRPr="00DB4A07">
        <w:rPr>
          <w:rFonts w:asciiTheme="majorEastAsia" w:eastAsiaTheme="majorEastAsia" w:hAnsiTheme="majorEastAsia" w:hint="eastAsia"/>
          <w:b/>
          <w:spacing w:val="16"/>
          <w:sz w:val="22"/>
        </w:rPr>
        <w:t xml:space="preserve">　　　長時間労働の抑制と過重労働による健康障害の防止のため、「労働時間改善特別対策監督官」として任命された労働基準監督官が監督指導を行います。</w:t>
      </w:r>
    </w:p>
    <w:p w:rsidR="00143B6F" w:rsidRDefault="00143B6F" w:rsidP="00143B6F">
      <w:pPr>
        <w:snapToGrid w:val="0"/>
        <w:ind w:left="544" w:hangingChars="200" w:hanging="544"/>
        <w:rPr>
          <w:rFonts w:asciiTheme="minorEastAsia" w:eastAsiaTheme="minorEastAsia" w:hAnsiTheme="minorEastAsia"/>
          <w:spacing w:val="16"/>
          <w:sz w:val="24"/>
        </w:rPr>
      </w:pPr>
    </w:p>
    <w:p w:rsidR="00143B6F" w:rsidRDefault="00143B6F" w:rsidP="00143B6F">
      <w:pPr>
        <w:snapToGrid w:val="0"/>
        <w:ind w:leftChars="-94" w:left="2451" w:hangingChars="1122" w:hanging="2827"/>
        <w:rPr>
          <w:rFonts w:asciiTheme="minorEastAsia" w:eastAsiaTheme="minorEastAsia" w:hAnsiTheme="minorEastAsia"/>
          <w:spacing w:val="16"/>
          <w:sz w:val="22"/>
          <w:szCs w:val="22"/>
        </w:rPr>
      </w:pPr>
      <w:r>
        <w:rPr>
          <w:rFonts w:asciiTheme="minorEastAsia" w:eastAsiaTheme="minorEastAsia" w:hAnsiTheme="minorEastAsia" w:hint="eastAsia"/>
          <w:spacing w:val="16"/>
          <w:sz w:val="22"/>
          <w:szCs w:val="22"/>
        </w:rPr>
        <w:t>（別添）リーフレット「『働き方改革』への取り組みを支えるため労働時間相談・支援コーナーを設置します。</w:t>
      </w:r>
      <w:r w:rsidRPr="003C7203">
        <w:rPr>
          <w:rFonts w:asciiTheme="minorEastAsia" w:eastAsiaTheme="minorEastAsia" w:hAnsiTheme="minorEastAsia" w:hint="eastAsia"/>
          <w:spacing w:val="16"/>
          <w:sz w:val="22"/>
          <w:szCs w:val="22"/>
        </w:rPr>
        <w:t>」</w:t>
      </w:r>
    </w:p>
    <w:p w:rsidR="007F37DE" w:rsidRDefault="007F37DE" w:rsidP="00143B6F">
      <w:pPr>
        <w:snapToGrid w:val="0"/>
        <w:ind w:leftChars="-94" w:left="2451" w:hangingChars="1122" w:hanging="2827"/>
        <w:rPr>
          <w:rFonts w:asciiTheme="minorEastAsia" w:eastAsiaTheme="minorEastAsia" w:hAnsiTheme="minorEastAsia"/>
          <w:spacing w:val="16"/>
          <w:sz w:val="22"/>
          <w:szCs w:val="22"/>
        </w:rPr>
      </w:pPr>
    </w:p>
    <w:p w:rsidR="00814AA9" w:rsidRDefault="007F37DE" w:rsidP="00CE4CC5">
      <w:pPr>
        <w:snapToGrid w:val="0"/>
        <w:ind w:leftChars="-94" w:left="377" w:hangingChars="299" w:hanging="753"/>
        <w:rPr>
          <w:rFonts w:asciiTheme="minorEastAsia" w:eastAsiaTheme="minorEastAsia" w:hAnsiTheme="minorEastAsia"/>
          <w:spacing w:val="16"/>
          <w:sz w:val="22"/>
          <w:szCs w:val="22"/>
        </w:rPr>
      </w:pPr>
      <w:r>
        <w:rPr>
          <w:rFonts w:asciiTheme="minorEastAsia" w:eastAsiaTheme="minorEastAsia" w:hAnsiTheme="minorEastAsia" w:hint="eastAsia"/>
          <w:spacing w:val="16"/>
          <w:sz w:val="22"/>
          <w:szCs w:val="22"/>
        </w:rPr>
        <w:t xml:space="preserve">　　</w:t>
      </w:r>
      <w:r w:rsidR="00513ACA">
        <w:rPr>
          <w:rFonts w:asciiTheme="minorEastAsia" w:eastAsiaTheme="minorEastAsia" w:hAnsiTheme="minorEastAsia" w:hint="eastAsia"/>
          <w:spacing w:val="16"/>
          <w:sz w:val="22"/>
          <w:szCs w:val="22"/>
        </w:rPr>
        <w:t xml:space="preserve"> (注)</w:t>
      </w:r>
      <w:r w:rsidR="00814AA9">
        <w:rPr>
          <w:rFonts w:asciiTheme="minorEastAsia" w:eastAsiaTheme="minorEastAsia" w:hAnsiTheme="minorEastAsia" w:hint="eastAsia"/>
          <w:spacing w:val="16"/>
          <w:sz w:val="22"/>
          <w:szCs w:val="22"/>
        </w:rPr>
        <w:t>安全衛生</w:t>
      </w:r>
      <w:r w:rsidR="00513ACA">
        <w:rPr>
          <w:rFonts w:asciiTheme="minorEastAsia" w:eastAsiaTheme="minorEastAsia" w:hAnsiTheme="minorEastAsia" w:hint="eastAsia"/>
          <w:spacing w:val="16"/>
          <w:sz w:val="22"/>
          <w:szCs w:val="22"/>
        </w:rPr>
        <w:t>管理</w:t>
      </w:r>
      <w:r w:rsidR="00814AA9">
        <w:rPr>
          <w:rFonts w:asciiTheme="minorEastAsia" w:eastAsiaTheme="minorEastAsia" w:hAnsiTheme="minorEastAsia" w:hint="eastAsia"/>
          <w:spacing w:val="16"/>
          <w:sz w:val="22"/>
          <w:szCs w:val="22"/>
        </w:rPr>
        <w:t>自主点検結果</w:t>
      </w:r>
      <w:r w:rsidR="00513ACA">
        <w:rPr>
          <w:rFonts w:asciiTheme="minorEastAsia" w:eastAsiaTheme="minorEastAsia" w:hAnsiTheme="minorEastAsia" w:hint="eastAsia"/>
          <w:spacing w:val="16"/>
          <w:sz w:val="22"/>
          <w:szCs w:val="22"/>
        </w:rPr>
        <w:t>による。</w:t>
      </w:r>
    </w:p>
    <w:p w:rsidR="000769EE" w:rsidRDefault="007F37DE" w:rsidP="00513ACA">
      <w:pPr>
        <w:snapToGrid w:val="0"/>
        <w:ind w:leftChars="206" w:left="824"/>
        <w:rPr>
          <w:rFonts w:asciiTheme="minorEastAsia" w:eastAsiaTheme="minorEastAsia" w:hAnsiTheme="minorEastAsia"/>
          <w:spacing w:val="16"/>
          <w:sz w:val="22"/>
          <w:szCs w:val="22"/>
        </w:rPr>
      </w:pPr>
      <w:r>
        <w:rPr>
          <w:rFonts w:asciiTheme="minorEastAsia" w:eastAsiaTheme="minorEastAsia" w:hAnsiTheme="minorEastAsia" w:hint="eastAsia"/>
          <w:spacing w:val="16"/>
          <w:sz w:val="22"/>
          <w:szCs w:val="22"/>
        </w:rPr>
        <w:t>岐阜県内の建設業は規模10人以上、建設業以外の業種は規模50人以上の事業場(計3,404事業場)を対象として実施し、2,878事業場から結果を回収したもの(回収率85％)。</w:t>
      </w:r>
    </w:p>
    <w:p w:rsidR="00143B6F" w:rsidRDefault="000769EE" w:rsidP="000769EE">
      <w:pPr>
        <w:ind w:firstLineChars="200" w:firstLine="800"/>
        <w:rPr>
          <w:rFonts w:ascii="HGSｺﾞｼｯｸM" w:eastAsia="HGSｺﾞｼｯｸM" w:hAnsiTheme="minorEastAsia"/>
          <w:sz w:val="24"/>
        </w:rPr>
      </w:pPr>
      <w:r>
        <w:rPr>
          <w:noProof/>
        </w:rPr>
        <w:lastRenderedPageBreak/>
        <w:drawing>
          <wp:inline distT="0" distB="0" distL="0" distR="0" wp14:anchorId="7AC165AA" wp14:editId="6A392860">
            <wp:extent cx="5614416" cy="3611880"/>
            <wp:effectExtent l="0" t="0" r="24765" b="2667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033A" w:rsidRDefault="00E2033A" w:rsidP="00814AA9">
      <w:pPr>
        <w:rPr>
          <w:rFonts w:ascii="HGSｺﾞｼｯｸM" w:eastAsia="HGSｺﾞｼｯｸM" w:hAnsiTheme="minorEastAsia"/>
          <w:sz w:val="24"/>
        </w:rPr>
      </w:pPr>
    </w:p>
    <w:p w:rsidR="00E2033A" w:rsidRDefault="00E2033A" w:rsidP="00814AA9">
      <w:pPr>
        <w:ind w:firstLineChars="150" w:firstLine="360"/>
        <w:rPr>
          <w:rFonts w:ascii="HGSｺﾞｼｯｸM" w:eastAsia="HGSｺﾞｼｯｸM" w:hAnsiTheme="minorEastAsia"/>
          <w:sz w:val="24"/>
        </w:rPr>
      </w:pPr>
      <w:r>
        <w:rPr>
          <w:rFonts w:ascii="HGSｺﾞｼｯｸM" w:eastAsia="HGSｺﾞｼｯｸM" w:hAnsiTheme="minorEastAsia" w:hint="eastAsia"/>
          <w:noProof/>
          <w:sz w:val="24"/>
        </w:rPr>
        <w:drawing>
          <wp:inline distT="0" distB="0" distL="0" distR="0" wp14:anchorId="589C2C95" wp14:editId="7A6738E0">
            <wp:extent cx="5989320" cy="365961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570" cy="3659769"/>
                    </a:xfrm>
                    <a:prstGeom prst="rect">
                      <a:avLst/>
                    </a:prstGeom>
                    <a:noFill/>
                    <a:ln>
                      <a:noFill/>
                    </a:ln>
                  </pic:spPr>
                </pic:pic>
              </a:graphicData>
            </a:graphic>
          </wp:inline>
        </w:drawing>
      </w:r>
    </w:p>
    <w:p w:rsidR="00E2033A" w:rsidRDefault="00E2033A" w:rsidP="00E2033A">
      <w:pPr>
        <w:ind w:firstLineChars="200" w:firstLine="480"/>
        <w:rPr>
          <w:rFonts w:ascii="HGSｺﾞｼｯｸM" w:eastAsia="HGSｺﾞｼｯｸM" w:hAnsiTheme="minorEastAsia"/>
          <w:sz w:val="24"/>
        </w:rPr>
      </w:pPr>
    </w:p>
    <w:p w:rsidR="00581627" w:rsidRPr="006B3493" w:rsidRDefault="00581627" w:rsidP="00282975">
      <w:pPr>
        <w:rPr>
          <w:rFonts w:ascii="HGSｺﾞｼｯｸM" w:eastAsia="HGSｺﾞｼｯｸM" w:hAnsiTheme="minorEastAsia"/>
          <w:sz w:val="24"/>
        </w:rPr>
      </w:pPr>
    </w:p>
    <w:sectPr w:rsidR="00581627" w:rsidRPr="006B3493" w:rsidSect="00DB4A0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B0" w:rsidRDefault="005A61B0" w:rsidP="00F62D0E">
      <w:r>
        <w:separator/>
      </w:r>
    </w:p>
  </w:endnote>
  <w:endnote w:type="continuationSeparator" w:id="0">
    <w:p w:rsidR="005A61B0" w:rsidRDefault="005A61B0" w:rsidP="00F6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B0" w:rsidRDefault="005A61B0" w:rsidP="00F62D0E">
      <w:r>
        <w:separator/>
      </w:r>
    </w:p>
  </w:footnote>
  <w:footnote w:type="continuationSeparator" w:id="0">
    <w:p w:rsidR="005A61B0" w:rsidRDefault="005A61B0" w:rsidP="00F62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249"/>
    <w:multiLevelType w:val="hybridMultilevel"/>
    <w:tmpl w:val="8B9ECC82"/>
    <w:lvl w:ilvl="0" w:tplc="44D28C56">
      <w:start w:val="1"/>
      <w:numFmt w:val="decimalEnclosedParen"/>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6725F2"/>
    <w:multiLevelType w:val="hybridMultilevel"/>
    <w:tmpl w:val="78A252E2"/>
    <w:lvl w:ilvl="0" w:tplc="0D5620C4">
      <w:start w:val="1"/>
      <w:numFmt w:val="decimalEnclosedParen"/>
      <w:lvlText w:val="%1"/>
      <w:lvlJc w:val="left"/>
      <w:pPr>
        <w:ind w:left="525" w:hanging="360"/>
      </w:pPr>
      <w:rPr>
        <w:rFonts w:ascii="ＭＳ 明朝" w:eastAsia="ＭＳ 明朝" w:hAnsi="ＭＳ 明朝" w:cs="ＭＳ 明朝" w:hint="default"/>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nsid w:val="37823094"/>
    <w:multiLevelType w:val="hybridMultilevel"/>
    <w:tmpl w:val="7ABCF42E"/>
    <w:lvl w:ilvl="0" w:tplc="08DC3658">
      <w:start w:val="1"/>
      <w:numFmt w:val="decimal"/>
      <w:lvlText w:val="(%1)"/>
      <w:lvlJc w:val="left"/>
      <w:pPr>
        <w:ind w:left="840" w:hanging="420"/>
      </w:pPr>
      <w:rPr>
        <w:rFonts w:eastAsia="ＭＳ 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5726C6"/>
    <w:multiLevelType w:val="hybridMultilevel"/>
    <w:tmpl w:val="4F689B9A"/>
    <w:lvl w:ilvl="0" w:tplc="44D28C56">
      <w:start w:val="1"/>
      <w:numFmt w:val="decimalEnclosedParen"/>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B842C4"/>
    <w:multiLevelType w:val="hybridMultilevel"/>
    <w:tmpl w:val="065A2DB0"/>
    <w:lvl w:ilvl="0" w:tplc="818A2C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886714"/>
    <w:multiLevelType w:val="hybridMultilevel"/>
    <w:tmpl w:val="6A76B40C"/>
    <w:lvl w:ilvl="0" w:tplc="44D28C56">
      <w:start w:val="1"/>
      <w:numFmt w:val="decimalEnclosedParen"/>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8B65F6"/>
    <w:multiLevelType w:val="hybridMultilevel"/>
    <w:tmpl w:val="03D2EE6E"/>
    <w:lvl w:ilvl="0" w:tplc="5408494A">
      <w:start w:val="1"/>
      <w:numFmt w:val="decimalFullWidth"/>
      <w:lvlText w:val="（注%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7437E2"/>
    <w:multiLevelType w:val="hybridMultilevel"/>
    <w:tmpl w:val="2E642110"/>
    <w:lvl w:ilvl="0" w:tplc="5408494A">
      <w:start w:val="1"/>
      <w:numFmt w:val="decimalFullWidth"/>
      <w:lvlText w:val="（注%1）"/>
      <w:lvlJc w:val="left"/>
      <w:pPr>
        <w:ind w:left="420" w:hanging="420"/>
      </w:pPr>
      <w:rPr>
        <w:rFonts w:hint="eastAsia"/>
      </w:rPr>
    </w:lvl>
    <w:lvl w:ilvl="1" w:tplc="D200EF7E">
      <w:start w:val="1"/>
      <w:numFmt w:val="decimal"/>
      <w:lvlText w:val="(%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9C0131"/>
    <w:multiLevelType w:val="hybridMultilevel"/>
    <w:tmpl w:val="E2A2EF3C"/>
    <w:lvl w:ilvl="0" w:tplc="DC94CE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D87A2A"/>
    <w:multiLevelType w:val="hybridMultilevel"/>
    <w:tmpl w:val="6148A62A"/>
    <w:lvl w:ilvl="0" w:tplc="3F3E7B16">
      <w:start w:val="1"/>
      <w:numFmt w:val="decimalFullWidth"/>
      <w:lvlText w:val="%1"/>
      <w:lvlJc w:val="left"/>
      <w:pPr>
        <w:ind w:left="420" w:hanging="420"/>
      </w:pPr>
      <w:rPr>
        <w:rFonts w:hint="eastAsia"/>
        <w:lang w:val="en-US"/>
      </w:rPr>
    </w:lvl>
    <w:lvl w:ilvl="1" w:tplc="44D28C56">
      <w:start w:val="1"/>
      <w:numFmt w:val="decimalEnclosedParen"/>
      <w:lvlText w:val="%2"/>
      <w:lvlJc w:val="left"/>
      <w:pPr>
        <w:ind w:left="780" w:hanging="360"/>
      </w:pPr>
      <w:rPr>
        <w:rFonts w:hint="default"/>
      </w:rPr>
    </w:lvl>
    <w:lvl w:ilvl="2" w:tplc="DFA8AEC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3"/>
  </w:num>
  <w:num w:numId="4">
    <w:abstractNumId w:val="0"/>
  </w:num>
  <w:num w:numId="5">
    <w:abstractNumId w:val="1"/>
  </w:num>
  <w:num w:numId="6">
    <w:abstractNumId w:val="6"/>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840"/>
  <w:drawingGridHorizontalSpacing w:val="200"/>
  <w:drawingGridVerticalSpacing w:val="272"/>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35"/>
    <w:rsid w:val="00003909"/>
    <w:rsid w:val="0001166D"/>
    <w:rsid w:val="0001265F"/>
    <w:rsid w:val="00016F62"/>
    <w:rsid w:val="000315F2"/>
    <w:rsid w:val="000510EF"/>
    <w:rsid w:val="0005366B"/>
    <w:rsid w:val="000543FC"/>
    <w:rsid w:val="00055D2B"/>
    <w:rsid w:val="00065E1B"/>
    <w:rsid w:val="000769EE"/>
    <w:rsid w:val="00077F93"/>
    <w:rsid w:val="000812CA"/>
    <w:rsid w:val="00087394"/>
    <w:rsid w:val="00091B27"/>
    <w:rsid w:val="000A03CB"/>
    <w:rsid w:val="000A2170"/>
    <w:rsid w:val="000A3BFB"/>
    <w:rsid w:val="000A71AA"/>
    <w:rsid w:val="000A7BB7"/>
    <w:rsid w:val="000B16CD"/>
    <w:rsid w:val="000B268A"/>
    <w:rsid w:val="000B299F"/>
    <w:rsid w:val="000B2CFD"/>
    <w:rsid w:val="000C4BEA"/>
    <w:rsid w:val="000C6D97"/>
    <w:rsid w:val="000E52A4"/>
    <w:rsid w:val="000F0315"/>
    <w:rsid w:val="000F0C20"/>
    <w:rsid w:val="001077D3"/>
    <w:rsid w:val="00112DEB"/>
    <w:rsid w:val="001137D8"/>
    <w:rsid w:val="001147F2"/>
    <w:rsid w:val="00120856"/>
    <w:rsid w:val="00125DC1"/>
    <w:rsid w:val="001318D0"/>
    <w:rsid w:val="00137649"/>
    <w:rsid w:val="0014181F"/>
    <w:rsid w:val="00143B6F"/>
    <w:rsid w:val="00162E3E"/>
    <w:rsid w:val="00174D70"/>
    <w:rsid w:val="001948CC"/>
    <w:rsid w:val="001A1B54"/>
    <w:rsid w:val="001A1F07"/>
    <w:rsid w:val="001A34A2"/>
    <w:rsid w:val="001B4194"/>
    <w:rsid w:val="001B4C55"/>
    <w:rsid w:val="001C21A3"/>
    <w:rsid w:val="001C6850"/>
    <w:rsid w:val="001C6F1C"/>
    <w:rsid w:val="001D4A31"/>
    <w:rsid w:val="001E4A07"/>
    <w:rsid w:val="001E4DE7"/>
    <w:rsid w:val="001F4929"/>
    <w:rsid w:val="001F5EEA"/>
    <w:rsid w:val="00212279"/>
    <w:rsid w:val="002143C9"/>
    <w:rsid w:val="0022006C"/>
    <w:rsid w:val="002311ED"/>
    <w:rsid w:val="00232AF8"/>
    <w:rsid w:val="00233781"/>
    <w:rsid w:val="00235788"/>
    <w:rsid w:val="0024525B"/>
    <w:rsid w:val="0025200B"/>
    <w:rsid w:val="00253930"/>
    <w:rsid w:val="00254522"/>
    <w:rsid w:val="00263712"/>
    <w:rsid w:val="00265E23"/>
    <w:rsid w:val="00282975"/>
    <w:rsid w:val="00286ACA"/>
    <w:rsid w:val="0029155E"/>
    <w:rsid w:val="00296826"/>
    <w:rsid w:val="002A58B0"/>
    <w:rsid w:val="002B0775"/>
    <w:rsid w:val="002C1EEA"/>
    <w:rsid w:val="002C5B23"/>
    <w:rsid w:val="002D5A2E"/>
    <w:rsid w:val="002E0D44"/>
    <w:rsid w:val="002E1ABA"/>
    <w:rsid w:val="002E79A4"/>
    <w:rsid w:val="00307B84"/>
    <w:rsid w:val="00313DBF"/>
    <w:rsid w:val="003145A8"/>
    <w:rsid w:val="003172CC"/>
    <w:rsid w:val="00330FB8"/>
    <w:rsid w:val="003312F6"/>
    <w:rsid w:val="00331D86"/>
    <w:rsid w:val="00332222"/>
    <w:rsid w:val="00333210"/>
    <w:rsid w:val="00351A67"/>
    <w:rsid w:val="0035441A"/>
    <w:rsid w:val="00354B24"/>
    <w:rsid w:val="00366F04"/>
    <w:rsid w:val="00374A77"/>
    <w:rsid w:val="0038618E"/>
    <w:rsid w:val="0038744F"/>
    <w:rsid w:val="003A1E46"/>
    <w:rsid w:val="003A1F5A"/>
    <w:rsid w:val="003A2C52"/>
    <w:rsid w:val="003A5BCF"/>
    <w:rsid w:val="003B4081"/>
    <w:rsid w:val="003B50EA"/>
    <w:rsid w:val="003B6964"/>
    <w:rsid w:val="003C3BE7"/>
    <w:rsid w:val="003C66AA"/>
    <w:rsid w:val="003D6948"/>
    <w:rsid w:val="003F654A"/>
    <w:rsid w:val="00410D4C"/>
    <w:rsid w:val="004334A1"/>
    <w:rsid w:val="00433A54"/>
    <w:rsid w:val="0043492A"/>
    <w:rsid w:val="004367A1"/>
    <w:rsid w:val="00440376"/>
    <w:rsid w:val="00453087"/>
    <w:rsid w:val="00464CC0"/>
    <w:rsid w:val="00473B0A"/>
    <w:rsid w:val="00480C87"/>
    <w:rsid w:val="00484281"/>
    <w:rsid w:val="00484E04"/>
    <w:rsid w:val="00485E6A"/>
    <w:rsid w:val="00495846"/>
    <w:rsid w:val="004D2133"/>
    <w:rsid w:val="004D46B1"/>
    <w:rsid w:val="004E3477"/>
    <w:rsid w:val="004F04BE"/>
    <w:rsid w:val="004F1F32"/>
    <w:rsid w:val="004F4116"/>
    <w:rsid w:val="004F538F"/>
    <w:rsid w:val="00502BB0"/>
    <w:rsid w:val="0051342B"/>
    <w:rsid w:val="00513ACA"/>
    <w:rsid w:val="00530D48"/>
    <w:rsid w:val="00536385"/>
    <w:rsid w:val="005518C5"/>
    <w:rsid w:val="00556388"/>
    <w:rsid w:val="00561E16"/>
    <w:rsid w:val="00574519"/>
    <w:rsid w:val="00581627"/>
    <w:rsid w:val="00581CEA"/>
    <w:rsid w:val="005829E9"/>
    <w:rsid w:val="00584E35"/>
    <w:rsid w:val="00590B4A"/>
    <w:rsid w:val="00597F1A"/>
    <w:rsid w:val="005A5C25"/>
    <w:rsid w:val="005A61B0"/>
    <w:rsid w:val="005B74F2"/>
    <w:rsid w:val="005C4764"/>
    <w:rsid w:val="005C7AD6"/>
    <w:rsid w:val="005D6B1A"/>
    <w:rsid w:val="005D781E"/>
    <w:rsid w:val="005E09EA"/>
    <w:rsid w:val="005E22CA"/>
    <w:rsid w:val="005E4EA2"/>
    <w:rsid w:val="005E721E"/>
    <w:rsid w:val="005E79B7"/>
    <w:rsid w:val="005F45AE"/>
    <w:rsid w:val="005F6553"/>
    <w:rsid w:val="00611E99"/>
    <w:rsid w:val="006216C4"/>
    <w:rsid w:val="00624A1B"/>
    <w:rsid w:val="00637383"/>
    <w:rsid w:val="00647668"/>
    <w:rsid w:val="00657BBC"/>
    <w:rsid w:val="00680318"/>
    <w:rsid w:val="0068312A"/>
    <w:rsid w:val="006832D4"/>
    <w:rsid w:val="00684A7C"/>
    <w:rsid w:val="006858F7"/>
    <w:rsid w:val="006867B9"/>
    <w:rsid w:val="00693893"/>
    <w:rsid w:val="006A70C6"/>
    <w:rsid w:val="006A77AD"/>
    <w:rsid w:val="006B3493"/>
    <w:rsid w:val="006B61FB"/>
    <w:rsid w:val="006D0670"/>
    <w:rsid w:val="006D64E7"/>
    <w:rsid w:val="006E5A55"/>
    <w:rsid w:val="006F6632"/>
    <w:rsid w:val="00701429"/>
    <w:rsid w:val="0070284D"/>
    <w:rsid w:val="007043EF"/>
    <w:rsid w:val="00705DCD"/>
    <w:rsid w:val="007160FD"/>
    <w:rsid w:val="00725293"/>
    <w:rsid w:val="007256E2"/>
    <w:rsid w:val="0072771C"/>
    <w:rsid w:val="007316CE"/>
    <w:rsid w:val="00731D1F"/>
    <w:rsid w:val="00735F52"/>
    <w:rsid w:val="00745294"/>
    <w:rsid w:val="00745BBC"/>
    <w:rsid w:val="00746A9C"/>
    <w:rsid w:val="007478D9"/>
    <w:rsid w:val="00756D3E"/>
    <w:rsid w:val="007609AD"/>
    <w:rsid w:val="00764227"/>
    <w:rsid w:val="00765B8E"/>
    <w:rsid w:val="0077535F"/>
    <w:rsid w:val="007868A6"/>
    <w:rsid w:val="0079192D"/>
    <w:rsid w:val="00793385"/>
    <w:rsid w:val="0079364F"/>
    <w:rsid w:val="0079568D"/>
    <w:rsid w:val="00796E00"/>
    <w:rsid w:val="007A41D4"/>
    <w:rsid w:val="007B2F0A"/>
    <w:rsid w:val="007B729C"/>
    <w:rsid w:val="007B7DA2"/>
    <w:rsid w:val="007C3C64"/>
    <w:rsid w:val="007C6AA5"/>
    <w:rsid w:val="007D2A70"/>
    <w:rsid w:val="007D692E"/>
    <w:rsid w:val="007D7EFF"/>
    <w:rsid w:val="007E56C2"/>
    <w:rsid w:val="007F12B8"/>
    <w:rsid w:val="007F150F"/>
    <w:rsid w:val="007F37DE"/>
    <w:rsid w:val="007F3C98"/>
    <w:rsid w:val="0081437C"/>
    <w:rsid w:val="00814AA9"/>
    <w:rsid w:val="00820383"/>
    <w:rsid w:val="00826785"/>
    <w:rsid w:val="008604E3"/>
    <w:rsid w:val="008647B1"/>
    <w:rsid w:val="008845AA"/>
    <w:rsid w:val="00885008"/>
    <w:rsid w:val="00885F27"/>
    <w:rsid w:val="00890DE4"/>
    <w:rsid w:val="008A094A"/>
    <w:rsid w:val="008A6CD8"/>
    <w:rsid w:val="008B1577"/>
    <w:rsid w:val="008B234D"/>
    <w:rsid w:val="008C5D16"/>
    <w:rsid w:val="008E013A"/>
    <w:rsid w:val="008E4DA2"/>
    <w:rsid w:val="008F0EEF"/>
    <w:rsid w:val="008F3F40"/>
    <w:rsid w:val="008F6829"/>
    <w:rsid w:val="00901652"/>
    <w:rsid w:val="009100BC"/>
    <w:rsid w:val="009229CB"/>
    <w:rsid w:val="00922CB6"/>
    <w:rsid w:val="009424A4"/>
    <w:rsid w:val="00942EBE"/>
    <w:rsid w:val="0094478E"/>
    <w:rsid w:val="00955365"/>
    <w:rsid w:val="00963C67"/>
    <w:rsid w:val="00970A87"/>
    <w:rsid w:val="00981AA7"/>
    <w:rsid w:val="00984EDB"/>
    <w:rsid w:val="009A31AD"/>
    <w:rsid w:val="009B1E24"/>
    <w:rsid w:val="009B39CC"/>
    <w:rsid w:val="009C020D"/>
    <w:rsid w:val="009C0A17"/>
    <w:rsid w:val="009C0E75"/>
    <w:rsid w:val="009C3C01"/>
    <w:rsid w:val="009C42D5"/>
    <w:rsid w:val="009D4D5B"/>
    <w:rsid w:val="009E3E72"/>
    <w:rsid w:val="009E594E"/>
    <w:rsid w:val="009F3AD8"/>
    <w:rsid w:val="009F4E4B"/>
    <w:rsid w:val="00A02134"/>
    <w:rsid w:val="00A06001"/>
    <w:rsid w:val="00A07365"/>
    <w:rsid w:val="00A10035"/>
    <w:rsid w:val="00A26A5F"/>
    <w:rsid w:val="00A32716"/>
    <w:rsid w:val="00A4264F"/>
    <w:rsid w:val="00A473A6"/>
    <w:rsid w:val="00A6317F"/>
    <w:rsid w:val="00A65622"/>
    <w:rsid w:val="00A71997"/>
    <w:rsid w:val="00A71BAB"/>
    <w:rsid w:val="00A72C4F"/>
    <w:rsid w:val="00A84F6E"/>
    <w:rsid w:val="00A868BA"/>
    <w:rsid w:val="00A93794"/>
    <w:rsid w:val="00A9702F"/>
    <w:rsid w:val="00AA1C4C"/>
    <w:rsid w:val="00AA56B2"/>
    <w:rsid w:val="00AA6F47"/>
    <w:rsid w:val="00AB47BF"/>
    <w:rsid w:val="00AC3E79"/>
    <w:rsid w:val="00AD3257"/>
    <w:rsid w:val="00AD3816"/>
    <w:rsid w:val="00AD6DFD"/>
    <w:rsid w:val="00AD7EA3"/>
    <w:rsid w:val="00AE2A7E"/>
    <w:rsid w:val="00AE3E9E"/>
    <w:rsid w:val="00AE46C5"/>
    <w:rsid w:val="00AF5E26"/>
    <w:rsid w:val="00B0257B"/>
    <w:rsid w:val="00B03C9F"/>
    <w:rsid w:val="00B069A1"/>
    <w:rsid w:val="00B1464C"/>
    <w:rsid w:val="00B17B6A"/>
    <w:rsid w:val="00B270D5"/>
    <w:rsid w:val="00B34168"/>
    <w:rsid w:val="00B35D95"/>
    <w:rsid w:val="00B37FCF"/>
    <w:rsid w:val="00B42D7F"/>
    <w:rsid w:val="00B5614A"/>
    <w:rsid w:val="00B56744"/>
    <w:rsid w:val="00B61122"/>
    <w:rsid w:val="00B6585F"/>
    <w:rsid w:val="00B81A11"/>
    <w:rsid w:val="00B82568"/>
    <w:rsid w:val="00B85442"/>
    <w:rsid w:val="00B87DF4"/>
    <w:rsid w:val="00B9060B"/>
    <w:rsid w:val="00B9370D"/>
    <w:rsid w:val="00BA228F"/>
    <w:rsid w:val="00BB0BAD"/>
    <w:rsid w:val="00BB0C1B"/>
    <w:rsid w:val="00BB5E79"/>
    <w:rsid w:val="00BC59D2"/>
    <w:rsid w:val="00BC665B"/>
    <w:rsid w:val="00BC7E1E"/>
    <w:rsid w:val="00BE0446"/>
    <w:rsid w:val="00BF14BB"/>
    <w:rsid w:val="00C073E8"/>
    <w:rsid w:val="00C27CFA"/>
    <w:rsid w:val="00C33945"/>
    <w:rsid w:val="00C37A75"/>
    <w:rsid w:val="00C37D89"/>
    <w:rsid w:val="00C40213"/>
    <w:rsid w:val="00C4400F"/>
    <w:rsid w:val="00C47F28"/>
    <w:rsid w:val="00C535F0"/>
    <w:rsid w:val="00C56BB1"/>
    <w:rsid w:val="00C65D8C"/>
    <w:rsid w:val="00C72EC7"/>
    <w:rsid w:val="00C77D8C"/>
    <w:rsid w:val="00C80494"/>
    <w:rsid w:val="00C835D4"/>
    <w:rsid w:val="00C85CA5"/>
    <w:rsid w:val="00C97676"/>
    <w:rsid w:val="00CA392C"/>
    <w:rsid w:val="00CB0917"/>
    <w:rsid w:val="00CB3217"/>
    <w:rsid w:val="00CB6E94"/>
    <w:rsid w:val="00CC6F51"/>
    <w:rsid w:val="00CD028A"/>
    <w:rsid w:val="00CD0D10"/>
    <w:rsid w:val="00CE4CC5"/>
    <w:rsid w:val="00CE4D83"/>
    <w:rsid w:val="00CF07A2"/>
    <w:rsid w:val="00CF2133"/>
    <w:rsid w:val="00CF7ED2"/>
    <w:rsid w:val="00D02EA5"/>
    <w:rsid w:val="00D118C8"/>
    <w:rsid w:val="00D12F74"/>
    <w:rsid w:val="00D14AD3"/>
    <w:rsid w:val="00D155EB"/>
    <w:rsid w:val="00D32EAA"/>
    <w:rsid w:val="00D44158"/>
    <w:rsid w:val="00D509C5"/>
    <w:rsid w:val="00D5460D"/>
    <w:rsid w:val="00D54C98"/>
    <w:rsid w:val="00D6763A"/>
    <w:rsid w:val="00D711FD"/>
    <w:rsid w:val="00D823D1"/>
    <w:rsid w:val="00D84228"/>
    <w:rsid w:val="00D92729"/>
    <w:rsid w:val="00D938D2"/>
    <w:rsid w:val="00D93CFF"/>
    <w:rsid w:val="00D954A0"/>
    <w:rsid w:val="00D954DD"/>
    <w:rsid w:val="00D97A09"/>
    <w:rsid w:val="00DB0608"/>
    <w:rsid w:val="00DB4A07"/>
    <w:rsid w:val="00DC270C"/>
    <w:rsid w:val="00DD1073"/>
    <w:rsid w:val="00DD3F1E"/>
    <w:rsid w:val="00DE109A"/>
    <w:rsid w:val="00DE431E"/>
    <w:rsid w:val="00DE47D7"/>
    <w:rsid w:val="00DF1DCD"/>
    <w:rsid w:val="00DF2417"/>
    <w:rsid w:val="00DF449F"/>
    <w:rsid w:val="00E031CE"/>
    <w:rsid w:val="00E06E0A"/>
    <w:rsid w:val="00E12E3F"/>
    <w:rsid w:val="00E140BB"/>
    <w:rsid w:val="00E2033A"/>
    <w:rsid w:val="00E32146"/>
    <w:rsid w:val="00E35DEA"/>
    <w:rsid w:val="00E35EF9"/>
    <w:rsid w:val="00E36647"/>
    <w:rsid w:val="00E44589"/>
    <w:rsid w:val="00E5142B"/>
    <w:rsid w:val="00E53786"/>
    <w:rsid w:val="00E53EC8"/>
    <w:rsid w:val="00E548B0"/>
    <w:rsid w:val="00E55889"/>
    <w:rsid w:val="00E60FB1"/>
    <w:rsid w:val="00E66253"/>
    <w:rsid w:val="00E70602"/>
    <w:rsid w:val="00E76951"/>
    <w:rsid w:val="00E820B5"/>
    <w:rsid w:val="00E852BB"/>
    <w:rsid w:val="00E8671B"/>
    <w:rsid w:val="00E90410"/>
    <w:rsid w:val="00E923BC"/>
    <w:rsid w:val="00E94D87"/>
    <w:rsid w:val="00EA2623"/>
    <w:rsid w:val="00EA7C2E"/>
    <w:rsid w:val="00EB6D0E"/>
    <w:rsid w:val="00EC2327"/>
    <w:rsid w:val="00EC2A32"/>
    <w:rsid w:val="00EC5634"/>
    <w:rsid w:val="00EE0F83"/>
    <w:rsid w:val="00EE46FD"/>
    <w:rsid w:val="00EE5E87"/>
    <w:rsid w:val="00EF3BC8"/>
    <w:rsid w:val="00F04E4A"/>
    <w:rsid w:val="00F05B39"/>
    <w:rsid w:val="00F1211B"/>
    <w:rsid w:val="00F1295F"/>
    <w:rsid w:val="00F16373"/>
    <w:rsid w:val="00F22747"/>
    <w:rsid w:val="00F257CA"/>
    <w:rsid w:val="00F402AA"/>
    <w:rsid w:val="00F46C56"/>
    <w:rsid w:val="00F62D0E"/>
    <w:rsid w:val="00F74A8A"/>
    <w:rsid w:val="00F76676"/>
    <w:rsid w:val="00F76A6D"/>
    <w:rsid w:val="00F84660"/>
    <w:rsid w:val="00F871D6"/>
    <w:rsid w:val="00F962D9"/>
    <w:rsid w:val="00FA25BA"/>
    <w:rsid w:val="00FA298C"/>
    <w:rsid w:val="00FA3DAE"/>
    <w:rsid w:val="00FC2B04"/>
    <w:rsid w:val="00FD26CA"/>
    <w:rsid w:val="00FD2AB0"/>
    <w:rsid w:val="00FE5261"/>
    <w:rsid w:val="00FE6149"/>
    <w:rsid w:val="00FE63F2"/>
    <w:rsid w:val="00FE66E7"/>
    <w:rsid w:val="00FF212C"/>
    <w:rsid w:val="00FF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35"/>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0035"/>
    <w:rPr>
      <w:rFonts w:asciiTheme="majorHAnsi" w:eastAsiaTheme="majorEastAsia" w:hAnsiTheme="majorHAnsi" w:cstheme="majorBidi"/>
      <w:sz w:val="18"/>
      <w:szCs w:val="18"/>
    </w:rPr>
  </w:style>
  <w:style w:type="paragraph" w:styleId="a5">
    <w:name w:val="header"/>
    <w:basedOn w:val="a"/>
    <w:link w:val="a6"/>
    <w:uiPriority w:val="99"/>
    <w:unhideWhenUsed/>
    <w:rsid w:val="00F62D0E"/>
    <w:pPr>
      <w:tabs>
        <w:tab w:val="center" w:pos="4252"/>
        <w:tab w:val="right" w:pos="8504"/>
      </w:tabs>
      <w:snapToGrid w:val="0"/>
    </w:pPr>
  </w:style>
  <w:style w:type="character" w:customStyle="1" w:styleId="a6">
    <w:name w:val="ヘッダー (文字)"/>
    <w:basedOn w:val="a0"/>
    <w:link w:val="a5"/>
    <w:uiPriority w:val="99"/>
    <w:rsid w:val="00F62D0E"/>
    <w:rPr>
      <w:rFonts w:ascii="Century" w:eastAsia="ＭＳ Ｐゴシック" w:hAnsi="Century" w:cs="Times New Roman"/>
      <w:sz w:val="40"/>
      <w:szCs w:val="24"/>
    </w:rPr>
  </w:style>
  <w:style w:type="paragraph" w:styleId="a7">
    <w:name w:val="footer"/>
    <w:basedOn w:val="a"/>
    <w:link w:val="a8"/>
    <w:uiPriority w:val="99"/>
    <w:unhideWhenUsed/>
    <w:rsid w:val="00F62D0E"/>
    <w:pPr>
      <w:tabs>
        <w:tab w:val="center" w:pos="4252"/>
        <w:tab w:val="right" w:pos="8504"/>
      </w:tabs>
      <w:snapToGrid w:val="0"/>
    </w:pPr>
  </w:style>
  <w:style w:type="character" w:customStyle="1" w:styleId="a8">
    <w:name w:val="フッター (文字)"/>
    <w:basedOn w:val="a0"/>
    <w:link w:val="a7"/>
    <w:uiPriority w:val="99"/>
    <w:rsid w:val="00F62D0E"/>
    <w:rPr>
      <w:rFonts w:ascii="Century" w:eastAsia="ＭＳ Ｐゴシック" w:hAnsi="Century" w:cs="Times New Roman"/>
      <w:sz w:val="40"/>
      <w:szCs w:val="24"/>
    </w:rPr>
  </w:style>
  <w:style w:type="paragraph" w:styleId="Web">
    <w:name w:val="Normal (Web)"/>
    <w:basedOn w:val="a"/>
    <w:uiPriority w:val="99"/>
    <w:unhideWhenUsed/>
    <w:rsid w:val="003A5BCF"/>
    <w:pPr>
      <w:widowControl/>
      <w:spacing w:before="100" w:beforeAutospacing="1" w:after="100" w:afterAutospacing="1"/>
      <w:jc w:val="left"/>
    </w:pPr>
    <w:rPr>
      <w:rFonts w:ascii="ＭＳ Ｐゴシック" w:hAnsi="ＭＳ Ｐゴシック" w:cs="ＭＳ Ｐゴシック"/>
      <w:kern w:val="0"/>
      <w:sz w:val="24"/>
    </w:rPr>
  </w:style>
  <w:style w:type="paragraph" w:styleId="a9">
    <w:name w:val="List Paragraph"/>
    <w:basedOn w:val="a"/>
    <w:uiPriority w:val="34"/>
    <w:qFormat/>
    <w:rsid w:val="003A2C52"/>
    <w:pPr>
      <w:ind w:leftChars="400" w:left="840"/>
    </w:pPr>
  </w:style>
  <w:style w:type="paragraph" w:customStyle="1" w:styleId="t1">
    <w:name w:val="t1"/>
    <w:basedOn w:val="a"/>
    <w:rsid w:val="00DF449F"/>
    <w:pPr>
      <w:widowControl/>
      <w:spacing w:before="150" w:line="312" w:lineRule="auto"/>
      <w:ind w:left="600" w:right="600"/>
      <w:jc w:val="left"/>
    </w:pPr>
    <w:rPr>
      <w:rFonts w:ascii="ＭＳ Ｐゴシック" w:hAnsi="ＭＳ Ｐゴシック" w:cs="ＭＳ Ｐゴシック"/>
      <w:kern w:val="0"/>
      <w:sz w:val="24"/>
    </w:rPr>
  </w:style>
  <w:style w:type="character" w:styleId="aa">
    <w:name w:val="Hyperlink"/>
    <w:basedOn w:val="a0"/>
    <w:uiPriority w:val="99"/>
    <w:semiHidden/>
    <w:unhideWhenUsed/>
    <w:rsid w:val="00A32716"/>
    <w:rPr>
      <w:color w:val="003399"/>
      <w:u w:val="single"/>
    </w:rPr>
  </w:style>
  <w:style w:type="paragraph" w:styleId="ab">
    <w:name w:val="Date"/>
    <w:basedOn w:val="a"/>
    <w:next w:val="a"/>
    <w:link w:val="ac"/>
    <w:uiPriority w:val="99"/>
    <w:semiHidden/>
    <w:unhideWhenUsed/>
    <w:rsid w:val="001F4929"/>
  </w:style>
  <w:style w:type="character" w:customStyle="1" w:styleId="ac">
    <w:name w:val="日付 (文字)"/>
    <w:basedOn w:val="a0"/>
    <w:link w:val="ab"/>
    <w:uiPriority w:val="99"/>
    <w:semiHidden/>
    <w:rsid w:val="001F4929"/>
    <w:rPr>
      <w:rFonts w:ascii="Century" w:eastAsia="ＭＳ Ｐゴシック" w:hAnsi="Century" w:cs="Times New Roman"/>
      <w:sz w:val="40"/>
      <w:szCs w:val="24"/>
    </w:rPr>
  </w:style>
  <w:style w:type="paragraph" w:styleId="ad">
    <w:name w:val="Body Text"/>
    <w:basedOn w:val="a"/>
    <w:link w:val="ae"/>
    <w:rsid w:val="00143B6F"/>
    <w:pPr>
      <w:adjustRightInd w:val="0"/>
      <w:spacing w:line="360" w:lineRule="atLeast"/>
      <w:textAlignment w:val="baseline"/>
    </w:pPr>
    <w:rPr>
      <w:rFonts w:eastAsia="ＭＳ Ｐ明朝"/>
      <w:kern w:val="0"/>
      <w:sz w:val="21"/>
      <w:szCs w:val="20"/>
    </w:rPr>
  </w:style>
  <w:style w:type="character" w:customStyle="1" w:styleId="ae">
    <w:name w:val="本文 (文字)"/>
    <w:basedOn w:val="a0"/>
    <w:link w:val="ad"/>
    <w:rsid w:val="00143B6F"/>
    <w:rPr>
      <w:rFonts w:ascii="Century" w:eastAsia="ＭＳ Ｐ明朝" w:hAnsi="Century" w:cs="Times New Roman"/>
      <w:kern w:val="0"/>
      <w:szCs w:val="20"/>
    </w:rPr>
  </w:style>
  <w:style w:type="table" w:styleId="af">
    <w:name w:val="Table Grid"/>
    <w:basedOn w:val="a1"/>
    <w:uiPriority w:val="59"/>
    <w:rsid w:val="0058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35"/>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0035"/>
    <w:rPr>
      <w:rFonts w:asciiTheme="majorHAnsi" w:eastAsiaTheme="majorEastAsia" w:hAnsiTheme="majorHAnsi" w:cstheme="majorBidi"/>
      <w:sz w:val="18"/>
      <w:szCs w:val="18"/>
    </w:rPr>
  </w:style>
  <w:style w:type="paragraph" w:styleId="a5">
    <w:name w:val="header"/>
    <w:basedOn w:val="a"/>
    <w:link w:val="a6"/>
    <w:uiPriority w:val="99"/>
    <w:unhideWhenUsed/>
    <w:rsid w:val="00F62D0E"/>
    <w:pPr>
      <w:tabs>
        <w:tab w:val="center" w:pos="4252"/>
        <w:tab w:val="right" w:pos="8504"/>
      </w:tabs>
      <w:snapToGrid w:val="0"/>
    </w:pPr>
  </w:style>
  <w:style w:type="character" w:customStyle="1" w:styleId="a6">
    <w:name w:val="ヘッダー (文字)"/>
    <w:basedOn w:val="a0"/>
    <w:link w:val="a5"/>
    <w:uiPriority w:val="99"/>
    <w:rsid w:val="00F62D0E"/>
    <w:rPr>
      <w:rFonts w:ascii="Century" w:eastAsia="ＭＳ Ｐゴシック" w:hAnsi="Century" w:cs="Times New Roman"/>
      <w:sz w:val="40"/>
      <w:szCs w:val="24"/>
    </w:rPr>
  </w:style>
  <w:style w:type="paragraph" w:styleId="a7">
    <w:name w:val="footer"/>
    <w:basedOn w:val="a"/>
    <w:link w:val="a8"/>
    <w:uiPriority w:val="99"/>
    <w:unhideWhenUsed/>
    <w:rsid w:val="00F62D0E"/>
    <w:pPr>
      <w:tabs>
        <w:tab w:val="center" w:pos="4252"/>
        <w:tab w:val="right" w:pos="8504"/>
      </w:tabs>
      <w:snapToGrid w:val="0"/>
    </w:pPr>
  </w:style>
  <w:style w:type="character" w:customStyle="1" w:styleId="a8">
    <w:name w:val="フッター (文字)"/>
    <w:basedOn w:val="a0"/>
    <w:link w:val="a7"/>
    <w:uiPriority w:val="99"/>
    <w:rsid w:val="00F62D0E"/>
    <w:rPr>
      <w:rFonts w:ascii="Century" w:eastAsia="ＭＳ Ｐゴシック" w:hAnsi="Century" w:cs="Times New Roman"/>
      <w:sz w:val="40"/>
      <w:szCs w:val="24"/>
    </w:rPr>
  </w:style>
  <w:style w:type="paragraph" w:styleId="Web">
    <w:name w:val="Normal (Web)"/>
    <w:basedOn w:val="a"/>
    <w:uiPriority w:val="99"/>
    <w:unhideWhenUsed/>
    <w:rsid w:val="003A5BCF"/>
    <w:pPr>
      <w:widowControl/>
      <w:spacing w:before="100" w:beforeAutospacing="1" w:after="100" w:afterAutospacing="1"/>
      <w:jc w:val="left"/>
    </w:pPr>
    <w:rPr>
      <w:rFonts w:ascii="ＭＳ Ｐゴシック" w:hAnsi="ＭＳ Ｐゴシック" w:cs="ＭＳ Ｐゴシック"/>
      <w:kern w:val="0"/>
      <w:sz w:val="24"/>
    </w:rPr>
  </w:style>
  <w:style w:type="paragraph" w:styleId="a9">
    <w:name w:val="List Paragraph"/>
    <w:basedOn w:val="a"/>
    <w:uiPriority w:val="34"/>
    <w:qFormat/>
    <w:rsid w:val="003A2C52"/>
    <w:pPr>
      <w:ind w:leftChars="400" w:left="840"/>
    </w:pPr>
  </w:style>
  <w:style w:type="paragraph" w:customStyle="1" w:styleId="t1">
    <w:name w:val="t1"/>
    <w:basedOn w:val="a"/>
    <w:rsid w:val="00DF449F"/>
    <w:pPr>
      <w:widowControl/>
      <w:spacing w:before="150" w:line="312" w:lineRule="auto"/>
      <w:ind w:left="600" w:right="600"/>
      <w:jc w:val="left"/>
    </w:pPr>
    <w:rPr>
      <w:rFonts w:ascii="ＭＳ Ｐゴシック" w:hAnsi="ＭＳ Ｐゴシック" w:cs="ＭＳ Ｐゴシック"/>
      <w:kern w:val="0"/>
      <w:sz w:val="24"/>
    </w:rPr>
  </w:style>
  <w:style w:type="character" w:styleId="aa">
    <w:name w:val="Hyperlink"/>
    <w:basedOn w:val="a0"/>
    <w:uiPriority w:val="99"/>
    <w:semiHidden/>
    <w:unhideWhenUsed/>
    <w:rsid w:val="00A32716"/>
    <w:rPr>
      <w:color w:val="003399"/>
      <w:u w:val="single"/>
    </w:rPr>
  </w:style>
  <w:style w:type="paragraph" w:styleId="ab">
    <w:name w:val="Date"/>
    <w:basedOn w:val="a"/>
    <w:next w:val="a"/>
    <w:link w:val="ac"/>
    <w:uiPriority w:val="99"/>
    <w:semiHidden/>
    <w:unhideWhenUsed/>
    <w:rsid w:val="001F4929"/>
  </w:style>
  <w:style w:type="character" w:customStyle="1" w:styleId="ac">
    <w:name w:val="日付 (文字)"/>
    <w:basedOn w:val="a0"/>
    <w:link w:val="ab"/>
    <w:uiPriority w:val="99"/>
    <w:semiHidden/>
    <w:rsid w:val="001F4929"/>
    <w:rPr>
      <w:rFonts w:ascii="Century" w:eastAsia="ＭＳ Ｐゴシック" w:hAnsi="Century" w:cs="Times New Roman"/>
      <w:sz w:val="40"/>
      <w:szCs w:val="24"/>
    </w:rPr>
  </w:style>
  <w:style w:type="paragraph" w:styleId="ad">
    <w:name w:val="Body Text"/>
    <w:basedOn w:val="a"/>
    <w:link w:val="ae"/>
    <w:rsid w:val="00143B6F"/>
    <w:pPr>
      <w:adjustRightInd w:val="0"/>
      <w:spacing w:line="360" w:lineRule="atLeast"/>
      <w:textAlignment w:val="baseline"/>
    </w:pPr>
    <w:rPr>
      <w:rFonts w:eastAsia="ＭＳ Ｐ明朝"/>
      <w:kern w:val="0"/>
      <w:sz w:val="21"/>
      <w:szCs w:val="20"/>
    </w:rPr>
  </w:style>
  <w:style w:type="character" w:customStyle="1" w:styleId="ae">
    <w:name w:val="本文 (文字)"/>
    <w:basedOn w:val="a0"/>
    <w:link w:val="ad"/>
    <w:rsid w:val="00143B6F"/>
    <w:rPr>
      <w:rFonts w:ascii="Century" w:eastAsia="ＭＳ Ｐ明朝" w:hAnsi="Century" w:cs="Times New Roman"/>
      <w:kern w:val="0"/>
      <w:szCs w:val="20"/>
    </w:rPr>
  </w:style>
  <w:style w:type="table" w:styleId="af">
    <w:name w:val="Table Grid"/>
    <w:basedOn w:val="a1"/>
    <w:uiPriority w:val="59"/>
    <w:rsid w:val="0058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2787">
      <w:bodyDiv w:val="1"/>
      <w:marLeft w:val="0"/>
      <w:marRight w:val="0"/>
      <w:marTop w:val="0"/>
      <w:marBottom w:val="0"/>
      <w:divBdr>
        <w:top w:val="none" w:sz="0" w:space="0" w:color="auto"/>
        <w:left w:val="none" w:sz="0" w:space="0" w:color="auto"/>
        <w:bottom w:val="none" w:sz="0" w:space="0" w:color="auto"/>
        <w:right w:val="none" w:sz="0" w:space="0" w:color="auto"/>
      </w:divBdr>
    </w:div>
    <w:div w:id="621838331">
      <w:bodyDiv w:val="1"/>
      <w:marLeft w:val="0"/>
      <w:marRight w:val="0"/>
      <w:marTop w:val="0"/>
      <w:marBottom w:val="0"/>
      <w:divBdr>
        <w:top w:val="none" w:sz="0" w:space="0" w:color="auto"/>
        <w:left w:val="none" w:sz="0" w:space="0" w:color="auto"/>
        <w:bottom w:val="none" w:sz="0" w:space="0" w:color="auto"/>
        <w:right w:val="none" w:sz="0" w:space="0" w:color="auto"/>
      </w:divBdr>
    </w:div>
    <w:div w:id="1133253904">
      <w:bodyDiv w:val="1"/>
      <w:marLeft w:val="0"/>
      <w:marRight w:val="0"/>
      <w:marTop w:val="0"/>
      <w:marBottom w:val="0"/>
      <w:divBdr>
        <w:top w:val="none" w:sz="0" w:space="0" w:color="auto"/>
        <w:left w:val="none" w:sz="0" w:space="0" w:color="auto"/>
        <w:bottom w:val="none" w:sz="0" w:space="0" w:color="auto"/>
        <w:right w:val="none" w:sz="0" w:space="0" w:color="auto"/>
      </w:divBdr>
    </w:div>
    <w:div w:id="1504973813">
      <w:bodyDiv w:val="1"/>
      <w:marLeft w:val="0"/>
      <w:marRight w:val="0"/>
      <w:marTop w:val="0"/>
      <w:marBottom w:val="0"/>
      <w:divBdr>
        <w:top w:val="none" w:sz="0" w:space="0" w:color="auto"/>
        <w:left w:val="none" w:sz="0" w:space="0" w:color="auto"/>
        <w:bottom w:val="none" w:sz="0" w:space="0" w:color="auto"/>
        <w:right w:val="none" w:sz="0" w:space="0" w:color="auto"/>
      </w:divBdr>
    </w:div>
    <w:div w:id="1576933986">
      <w:bodyDiv w:val="1"/>
      <w:marLeft w:val="0"/>
      <w:marRight w:val="0"/>
      <w:marTop w:val="0"/>
      <w:marBottom w:val="0"/>
      <w:divBdr>
        <w:top w:val="none" w:sz="0" w:space="0" w:color="auto"/>
        <w:left w:val="none" w:sz="0" w:space="0" w:color="auto"/>
        <w:bottom w:val="none" w:sz="0" w:space="0" w:color="auto"/>
        <w:right w:val="none" w:sz="0" w:space="0" w:color="auto"/>
      </w:divBdr>
    </w:div>
    <w:div w:id="1679961691">
      <w:bodyDiv w:val="1"/>
      <w:marLeft w:val="0"/>
      <w:marRight w:val="0"/>
      <w:marTop w:val="0"/>
      <w:marBottom w:val="0"/>
      <w:divBdr>
        <w:top w:val="none" w:sz="0" w:space="0" w:color="auto"/>
        <w:left w:val="none" w:sz="0" w:space="0" w:color="auto"/>
        <w:bottom w:val="none" w:sz="0" w:space="0" w:color="auto"/>
        <w:right w:val="none" w:sz="0" w:space="0" w:color="auto"/>
      </w:divBdr>
    </w:div>
    <w:div w:id="1714042057">
      <w:bodyDiv w:val="1"/>
      <w:marLeft w:val="0"/>
      <w:marRight w:val="0"/>
      <w:marTop w:val="0"/>
      <w:marBottom w:val="0"/>
      <w:divBdr>
        <w:top w:val="none" w:sz="0" w:space="0" w:color="auto"/>
        <w:left w:val="none" w:sz="0" w:space="0" w:color="auto"/>
        <w:bottom w:val="none" w:sz="0" w:space="0" w:color="auto"/>
        <w:right w:val="none" w:sz="0" w:space="0" w:color="auto"/>
      </w:divBdr>
      <w:divsChild>
        <w:div w:id="73674991">
          <w:marLeft w:val="0"/>
          <w:marRight w:val="0"/>
          <w:marTop w:val="0"/>
          <w:marBottom w:val="0"/>
          <w:divBdr>
            <w:top w:val="none" w:sz="0" w:space="0" w:color="auto"/>
            <w:left w:val="none" w:sz="0" w:space="0" w:color="auto"/>
            <w:bottom w:val="none" w:sz="0" w:space="0" w:color="auto"/>
            <w:right w:val="none" w:sz="0" w:space="0" w:color="auto"/>
          </w:divBdr>
          <w:divsChild>
            <w:div w:id="269511768">
              <w:marLeft w:val="0"/>
              <w:marRight w:val="0"/>
              <w:marTop w:val="0"/>
              <w:marBottom w:val="0"/>
              <w:divBdr>
                <w:top w:val="none" w:sz="0" w:space="0" w:color="auto"/>
                <w:left w:val="none" w:sz="0" w:space="0" w:color="auto"/>
                <w:bottom w:val="none" w:sz="0" w:space="0" w:color="auto"/>
                <w:right w:val="none" w:sz="0" w:space="0" w:color="auto"/>
              </w:divBdr>
              <w:divsChild>
                <w:div w:id="925455610">
                  <w:marLeft w:val="0"/>
                  <w:marRight w:val="0"/>
                  <w:marTop w:val="300"/>
                  <w:marBottom w:val="300"/>
                  <w:divBdr>
                    <w:top w:val="single" w:sz="6" w:space="0" w:color="CDCDCD"/>
                    <w:left w:val="single" w:sz="6" w:space="0" w:color="CDCDCD"/>
                    <w:bottom w:val="single" w:sz="6" w:space="0" w:color="CDCDCD"/>
                    <w:right w:val="single" w:sz="6" w:space="0" w:color="CDCDCD"/>
                  </w:divBdr>
                </w:div>
              </w:divsChild>
            </w:div>
          </w:divsChild>
        </w:div>
      </w:divsChild>
    </w:div>
    <w:div w:id="1756437110">
      <w:bodyDiv w:val="1"/>
      <w:marLeft w:val="0"/>
      <w:marRight w:val="0"/>
      <w:marTop w:val="0"/>
      <w:marBottom w:val="0"/>
      <w:divBdr>
        <w:top w:val="none" w:sz="0" w:space="0" w:color="auto"/>
        <w:left w:val="none" w:sz="0" w:space="0" w:color="auto"/>
        <w:bottom w:val="none" w:sz="0" w:space="0" w:color="auto"/>
        <w:right w:val="none" w:sz="0" w:space="0" w:color="auto"/>
      </w:divBdr>
    </w:div>
    <w:div w:id="1920021468">
      <w:bodyDiv w:val="1"/>
      <w:marLeft w:val="0"/>
      <w:marRight w:val="0"/>
      <w:marTop w:val="0"/>
      <w:marBottom w:val="0"/>
      <w:divBdr>
        <w:top w:val="none" w:sz="0" w:space="0" w:color="auto"/>
        <w:left w:val="none" w:sz="0" w:space="0" w:color="auto"/>
        <w:bottom w:val="none" w:sz="0" w:space="0" w:color="auto"/>
        <w:right w:val="none" w:sz="0" w:space="0" w:color="auto"/>
      </w:divBdr>
    </w:div>
    <w:div w:id="19387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795112820199797E-2"/>
          <c:y val="0.16399335168678486"/>
          <c:w val="0.77471574192760784"/>
          <c:h val="0.71226459773212947"/>
        </c:manualLayout>
      </c:layout>
      <c:lineChart>
        <c:grouping val="standard"/>
        <c:varyColors val="0"/>
        <c:ser>
          <c:idx val="0"/>
          <c:order val="0"/>
          <c:tx>
            <c:strRef>
              <c:f>表!$B$3:$C$3</c:f>
              <c:strCache>
                <c:ptCount val="1"/>
                <c:pt idx="0">
                  <c:v>製造業</c:v>
                </c:pt>
              </c:strCache>
            </c:strRef>
          </c:tx>
          <c:dLbls>
            <c:dLbl>
              <c:idx val="0"/>
              <c:layout>
                <c:manualLayout>
                  <c:x val="-4.5713582677165354E-2"/>
                  <c:y val="-4.0311043209151097E-2"/>
                </c:manualLayout>
              </c:layout>
              <c:dLblPos val="r"/>
              <c:showLegendKey val="0"/>
              <c:showVal val="1"/>
              <c:showCatName val="0"/>
              <c:showSerName val="0"/>
              <c:showPercent val="0"/>
              <c:showBubbleSize val="0"/>
            </c:dLbl>
            <c:dLbl>
              <c:idx val="1"/>
              <c:layout>
                <c:manualLayout>
                  <c:x val="-4.988024934383202E-2"/>
                  <c:y val="-4.5286167587260548E-2"/>
                </c:manualLayout>
              </c:layout>
              <c:dLblPos val="r"/>
              <c:showLegendKey val="0"/>
              <c:showVal val="1"/>
              <c:showCatName val="0"/>
              <c:showSerName val="0"/>
              <c:showPercent val="0"/>
              <c:showBubbleSize val="0"/>
            </c:dLbl>
            <c:dLbl>
              <c:idx val="3"/>
              <c:layout>
                <c:manualLayout>
                  <c:x val="-4.5713582677165354E-2"/>
                  <c:y val="-5.523641634347945E-2"/>
                </c:manualLayout>
              </c:layout>
              <c:dLblPos val="r"/>
              <c:showLegendKey val="0"/>
              <c:showVal val="1"/>
              <c:showCatName val="0"/>
              <c:showSerName val="0"/>
              <c:showPercent val="0"/>
              <c:showBubbleSize val="0"/>
            </c:dLbl>
            <c:dLbl>
              <c:idx val="4"/>
              <c:layout>
                <c:manualLayout>
                  <c:x val="-4.5713582677165354E-2"/>
                  <c:y val="-5.0261291965369999E-2"/>
                </c:manualLayout>
              </c:layout>
              <c:dLblPos val="r"/>
              <c:showLegendKey val="0"/>
              <c:showVal val="1"/>
              <c:showCatName val="0"/>
              <c:showSerName val="0"/>
              <c:showPercent val="0"/>
              <c:showBubbleSize val="0"/>
            </c:dLbl>
            <c:dLbl>
              <c:idx val="5"/>
              <c:layout>
                <c:manualLayout>
                  <c:x val="-4.3630249343831945E-2"/>
                  <c:y val="-4.5286167587260548E-2"/>
                </c:manualLayout>
              </c:layout>
              <c:dLblPos val="r"/>
              <c:showLegendKey val="0"/>
              <c:showVal val="1"/>
              <c:showCatName val="0"/>
              <c:showSerName val="0"/>
              <c:showPercent val="0"/>
              <c:showBubbleSize val="0"/>
            </c:dLbl>
            <c:dLbl>
              <c:idx val="6"/>
              <c:layout>
                <c:manualLayout>
                  <c:x val="-4.5713582677165354E-2"/>
                  <c:y val="4.4266071218709603E-2"/>
                </c:manualLayout>
              </c:layout>
              <c:dLblPos val="r"/>
              <c:showLegendKey val="0"/>
              <c:showVal val="1"/>
              <c:showCatName val="0"/>
              <c:showSerName val="0"/>
              <c:showPercent val="0"/>
              <c:showBubbleSize val="0"/>
            </c:dLbl>
            <c:dLbl>
              <c:idx val="7"/>
              <c:layout>
                <c:manualLayout>
                  <c:x val="-7.0801847443488167E-3"/>
                  <c:y val="-2.7139235957363519E-2"/>
                </c:manualLayout>
              </c:layout>
              <c:dLblPos val="r"/>
              <c:showLegendKey val="0"/>
              <c:showVal val="1"/>
              <c:showCatName val="0"/>
              <c:showSerName val="0"/>
              <c:showPercent val="0"/>
              <c:showBubbleSize val="0"/>
            </c:dLbl>
            <c:txPr>
              <a:bodyPr/>
              <a:lstStyle/>
              <a:p>
                <a:pPr>
                  <a:defRPr sz="1200"/>
                </a:pPr>
                <a:endParaRPr lang="ja-JP"/>
              </a:p>
            </c:txPr>
            <c:dLblPos val="t"/>
            <c:showLegendKey val="0"/>
            <c:showVal val="1"/>
            <c:showCatName val="0"/>
            <c:showSerName val="0"/>
            <c:showPercent val="0"/>
            <c:showBubbleSize val="0"/>
            <c:showLeaderLines val="0"/>
          </c:dLbls>
          <c:cat>
            <c:strRef>
              <c:f>表!$D$2:$K$2</c:f>
              <c:strCache>
                <c:ptCount val="8"/>
                <c:pt idx="0">
                  <c:v>21年</c:v>
                </c:pt>
                <c:pt idx="1">
                  <c:v>22年</c:v>
                </c:pt>
                <c:pt idx="2">
                  <c:v>23年</c:v>
                </c:pt>
                <c:pt idx="3">
                  <c:v>24年</c:v>
                </c:pt>
                <c:pt idx="4">
                  <c:v>25年</c:v>
                </c:pt>
                <c:pt idx="5">
                  <c:v>26年</c:v>
                </c:pt>
                <c:pt idx="6">
                  <c:v>27年</c:v>
                </c:pt>
                <c:pt idx="7">
                  <c:v>28年</c:v>
                </c:pt>
              </c:strCache>
            </c:strRef>
          </c:cat>
          <c:val>
            <c:numRef>
              <c:f>表!$D$3:$K$3</c:f>
              <c:numCache>
                <c:formatCode>0.0%</c:formatCode>
                <c:ptCount val="8"/>
                <c:pt idx="0">
                  <c:v>0.2646420824295011</c:v>
                </c:pt>
                <c:pt idx="1">
                  <c:v>0.30338266384778012</c:v>
                </c:pt>
                <c:pt idx="2">
                  <c:v>0.33333333333333331</c:v>
                </c:pt>
                <c:pt idx="3">
                  <c:v>0.34494382022471909</c:v>
                </c:pt>
                <c:pt idx="4">
                  <c:v>0.35</c:v>
                </c:pt>
                <c:pt idx="5">
                  <c:v>0.39079102715466352</c:v>
                </c:pt>
                <c:pt idx="6">
                  <c:v>0.35981838819523271</c:v>
                </c:pt>
                <c:pt idx="7">
                  <c:v>0.31310942578548212</c:v>
                </c:pt>
              </c:numCache>
            </c:numRef>
          </c:val>
          <c:smooth val="0"/>
        </c:ser>
        <c:ser>
          <c:idx val="1"/>
          <c:order val="1"/>
          <c:tx>
            <c:strRef>
              <c:f>表!$B$4:$C$4</c:f>
              <c:strCache>
                <c:ptCount val="1"/>
                <c:pt idx="0">
                  <c:v>運送業</c:v>
                </c:pt>
              </c:strCache>
            </c:strRef>
          </c:tx>
          <c:dLbls>
            <c:dLbl>
              <c:idx val="0"/>
              <c:layout>
                <c:manualLayout>
                  <c:x val="-1.2500000000000001E-2"/>
                  <c:y val="2.4875621890547265E-2"/>
                </c:manualLayout>
              </c:layout>
              <c:showLegendKey val="0"/>
              <c:showVal val="1"/>
              <c:showCatName val="0"/>
              <c:showSerName val="0"/>
              <c:showPercent val="0"/>
              <c:showBubbleSize val="0"/>
            </c:dLbl>
            <c:dLbl>
              <c:idx val="1"/>
              <c:layout>
                <c:manualLayout>
                  <c:x val="-3.125E-2"/>
                  <c:y val="2.9850746268656716E-2"/>
                </c:manualLayout>
              </c:layout>
              <c:showLegendKey val="0"/>
              <c:showVal val="1"/>
              <c:showCatName val="0"/>
              <c:showSerName val="0"/>
              <c:showPercent val="0"/>
              <c:showBubbleSize val="0"/>
            </c:dLbl>
            <c:dLbl>
              <c:idx val="2"/>
              <c:layout>
                <c:manualLayout>
                  <c:x val="-3.5416666666666666E-2"/>
                  <c:y val="-4.4776119402985072E-2"/>
                </c:manualLayout>
              </c:layout>
              <c:showLegendKey val="0"/>
              <c:showVal val="1"/>
              <c:showCatName val="0"/>
              <c:showSerName val="0"/>
              <c:showPercent val="0"/>
              <c:showBubbleSize val="0"/>
            </c:dLbl>
            <c:dLbl>
              <c:idx val="3"/>
              <c:layout>
                <c:manualLayout>
                  <c:x val="-3.125E-2"/>
                  <c:y val="2.9850746268656716E-2"/>
                </c:manualLayout>
              </c:layout>
              <c:showLegendKey val="0"/>
              <c:showVal val="1"/>
              <c:showCatName val="0"/>
              <c:showSerName val="0"/>
              <c:showPercent val="0"/>
              <c:showBubbleSize val="0"/>
            </c:dLbl>
            <c:dLbl>
              <c:idx val="5"/>
              <c:layout>
                <c:manualLayout>
                  <c:x val="-2.4999999999999925E-2"/>
                  <c:y val="3.9800995024875621E-2"/>
                </c:manualLayout>
              </c:layout>
              <c:showLegendKey val="0"/>
              <c:showVal val="1"/>
              <c:showCatName val="0"/>
              <c:showSerName val="0"/>
              <c:showPercent val="0"/>
              <c:showBubbleSize val="0"/>
            </c:dLbl>
            <c:dLbl>
              <c:idx val="6"/>
              <c:layout>
                <c:manualLayout>
                  <c:x val="-4.3749999999999997E-2"/>
                  <c:y val="-4.4776119402985051E-2"/>
                </c:manualLayout>
              </c:layout>
              <c:showLegendKey val="0"/>
              <c:showVal val="1"/>
              <c:showCatName val="0"/>
              <c:showSerName val="0"/>
              <c:showPercent val="0"/>
              <c:showBubbleSize val="0"/>
            </c:dLbl>
            <c:dLbl>
              <c:idx val="7"/>
              <c:layout>
                <c:manualLayout>
                  <c:x val="-4.1343669250645991E-3"/>
                  <c:y val="-5.5419722901385492E-2"/>
                </c:manualLayout>
              </c:layout>
              <c:showLegendKey val="0"/>
              <c:showVal val="1"/>
              <c:showCatName val="0"/>
              <c:showSerName val="0"/>
              <c:showPercent val="0"/>
              <c:showBubbleSize val="0"/>
            </c:dLbl>
            <c:txPr>
              <a:bodyPr/>
              <a:lstStyle/>
              <a:p>
                <a:pPr>
                  <a:defRPr sz="1200"/>
                </a:pPr>
                <a:endParaRPr lang="ja-JP"/>
              </a:p>
            </c:txPr>
            <c:showLegendKey val="0"/>
            <c:showVal val="1"/>
            <c:showCatName val="0"/>
            <c:showSerName val="0"/>
            <c:showPercent val="0"/>
            <c:showBubbleSize val="0"/>
            <c:showLeaderLines val="0"/>
          </c:dLbls>
          <c:cat>
            <c:strRef>
              <c:f>表!$D$2:$K$2</c:f>
              <c:strCache>
                <c:ptCount val="8"/>
                <c:pt idx="0">
                  <c:v>21年</c:v>
                </c:pt>
                <c:pt idx="1">
                  <c:v>22年</c:v>
                </c:pt>
                <c:pt idx="2">
                  <c:v>23年</c:v>
                </c:pt>
                <c:pt idx="3">
                  <c:v>24年</c:v>
                </c:pt>
                <c:pt idx="4">
                  <c:v>25年</c:v>
                </c:pt>
                <c:pt idx="5">
                  <c:v>26年</c:v>
                </c:pt>
                <c:pt idx="6">
                  <c:v>27年</c:v>
                </c:pt>
                <c:pt idx="7">
                  <c:v>28年</c:v>
                </c:pt>
              </c:strCache>
            </c:strRef>
          </c:cat>
          <c:val>
            <c:numRef>
              <c:f>表!$D$4:$K$4</c:f>
              <c:numCache>
                <c:formatCode>0.0%</c:formatCode>
                <c:ptCount val="8"/>
                <c:pt idx="0">
                  <c:v>0.25362318840579712</c:v>
                </c:pt>
                <c:pt idx="1">
                  <c:v>0.27692307692307694</c:v>
                </c:pt>
                <c:pt idx="2">
                  <c:v>0.26923076923076922</c:v>
                </c:pt>
                <c:pt idx="3">
                  <c:v>0.30215827338129497</c:v>
                </c:pt>
                <c:pt idx="4">
                  <c:v>0.31578947368421051</c:v>
                </c:pt>
                <c:pt idx="5">
                  <c:v>0.36507936507936506</c:v>
                </c:pt>
                <c:pt idx="6">
                  <c:v>0.36363636363636365</c:v>
                </c:pt>
                <c:pt idx="7">
                  <c:v>0.37062937062937062</c:v>
                </c:pt>
              </c:numCache>
            </c:numRef>
          </c:val>
          <c:smooth val="0"/>
        </c:ser>
        <c:ser>
          <c:idx val="2"/>
          <c:order val="2"/>
          <c:tx>
            <c:strRef>
              <c:f>表!$B$5:$C$5</c:f>
              <c:strCache>
                <c:ptCount val="1"/>
                <c:pt idx="0">
                  <c:v>商業</c:v>
                </c:pt>
              </c:strCache>
            </c:strRef>
          </c:tx>
          <c:dLbls>
            <c:dLbl>
              <c:idx val="1"/>
              <c:layout>
                <c:manualLayout>
                  <c:x val="-4.0432414698162729E-2"/>
                  <c:y val="5.523641634347936E-2"/>
                </c:manualLayout>
              </c:layout>
              <c:dLblPos val="r"/>
              <c:showLegendKey val="0"/>
              <c:showVal val="1"/>
              <c:showCatName val="0"/>
              <c:showSerName val="0"/>
              <c:showPercent val="0"/>
              <c:showBubbleSize val="0"/>
            </c:dLbl>
            <c:dLbl>
              <c:idx val="2"/>
              <c:layout>
                <c:manualLayout>
                  <c:x val="-4.5713582677165354E-2"/>
                  <c:y val="5.0261291965369999E-2"/>
                </c:manualLayout>
              </c:layout>
              <c:dLblPos val="r"/>
              <c:showLegendKey val="0"/>
              <c:showVal val="1"/>
              <c:showCatName val="0"/>
              <c:showSerName val="0"/>
              <c:showPercent val="0"/>
              <c:showBubbleSize val="0"/>
            </c:dLbl>
            <c:dLbl>
              <c:idx val="6"/>
              <c:layout>
                <c:manualLayout>
                  <c:x val="-4.988024934383202E-2"/>
                  <c:y val="5.523641634347945E-2"/>
                </c:manualLayout>
              </c:layout>
              <c:dLblPos val="r"/>
              <c:showLegendKey val="0"/>
              <c:showVal val="1"/>
              <c:showCatName val="0"/>
              <c:showSerName val="0"/>
              <c:showPercent val="0"/>
              <c:showBubbleSize val="0"/>
            </c:dLbl>
            <c:dLbl>
              <c:idx val="7"/>
              <c:layout>
                <c:manualLayout>
                  <c:x val="-9.1473682068811159E-3"/>
                  <c:y val="5.6479345949726943E-2"/>
                </c:manualLayout>
              </c:layout>
              <c:dLblPos val="r"/>
              <c:showLegendKey val="0"/>
              <c:showVal val="1"/>
              <c:showCatName val="0"/>
              <c:showSerName val="0"/>
              <c:showPercent val="0"/>
              <c:showBubbleSize val="0"/>
            </c:dLbl>
            <c:txPr>
              <a:bodyPr/>
              <a:lstStyle/>
              <a:p>
                <a:pPr>
                  <a:defRPr sz="1200"/>
                </a:pPr>
                <a:endParaRPr lang="ja-JP"/>
              </a:p>
            </c:txPr>
            <c:dLblPos val="b"/>
            <c:showLegendKey val="0"/>
            <c:showVal val="1"/>
            <c:showCatName val="0"/>
            <c:showSerName val="0"/>
            <c:showPercent val="0"/>
            <c:showBubbleSize val="0"/>
            <c:showLeaderLines val="0"/>
          </c:dLbls>
          <c:cat>
            <c:strRef>
              <c:f>表!$D$2:$K$2</c:f>
              <c:strCache>
                <c:ptCount val="8"/>
                <c:pt idx="0">
                  <c:v>21年</c:v>
                </c:pt>
                <c:pt idx="1">
                  <c:v>22年</c:v>
                </c:pt>
                <c:pt idx="2">
                  <c:v>23年</c:v>
                </c:pt>
                <c:pt idx="3">
                  <c:v>24年</c:v>
                </c:pt>
                <c:pt idx="4">
                  <c:v>25年</c:v>
                </c:pt>
                <c:pt idx="5">
                  <c:v>26年</c:v>
                </c:pt>
                <c:pt idx="6">
                  <c:v>27年</c:v>
                </c:pt>
                <c:pt idx="7">
                  <c:v>28年</c:v>
                </c:pt>
              </c:strCache>
            </c:strRef>
          </c:cat>
          <c:val>
            <c:numRef>
              <c:f>表!$D$5:$K$5</c:f>
              <c:numCache>
                <c:formatCode>0.0%</c:formatCode>
                <c:ptCount val="8"/>
                <c:pt idx="0">
                  <c:v>0.1130952380952381</c:v>
                </c:pt>
                <c:pt idx="1">
                  <c:v>9.6096096096096095E-2</c:v>
                </c:pt>
                <c:pt idx="2">
                  <c:v>0.13738019169329074</c:v>
                </c:pt>
                <c:pt idx="3">
                  <c:v>0.11209439528023599</c:v>
                </c:pt>
                <c:pt idx="4">
                  <c:v>0.16369047619047619</c:v>
                </c:pt>
                <c:pt idx="5">
                  <c:v>0.21543408360128619</c:v>
                </c:pt>
                <c:pt idx="6">
                  <c:v>0.19365079365079366</c:v>
                </c:pt>
                <c:pt idx="7">
                  <c:v>0.17915309446254071</c:v>
                </c:pt>
              </c:numCache>
            </c:numRef>
          </c:val>
          <c:smooth val="0"/>
        </c:ser>
        <c:ser>
          <c:idx val="3"/>
          <c:order val="3"/>
          <c:tx>
            <c:strRef>
              <c:f>表!$B$6:$C$6</c:f>
              <c:strCache>
                <c:ptCount val="1"/>
                <c:pt idx="0">
                  <c:v>全業種</c:v>
                </c:pt>
              </c:strCache>
            </c:strRef>
          </c:tx>
          <c:dLbls>
            <c:dLbl>
              <c:idx val="0"/>
              <c:layout>
                <c:manualLayout>
                  <c:x val="-4.5713582677165354E-2"/>
                  <c:y val="-5.523641634347945E-2"/>
                </c:manualLayout>
              </c:layout>
              <c:dLblPos val="r"/>
              <c:showLegendKey val="0"/>
              <c:showVal val="1"/>
              <c:showCatName val="0"/>
              <c:showSerName val="0"/>
              <c:showPercent val="0"/>
              <c:showBubbleSize val="0"/>
            </c:dLbl>
            <c:dLbl>
              <c:idx val="2"/>
              <c:layout>
                <c:manualLayout>
                  <c:x val="-4.5713582677165354E-2"/>
                  <c:y val="-5.523641634347945E-2"/>
                </c:manualLayout>
              </c:layout>
              <c:dLblPos val="r"/>
              <c:showLegendKey val="0"/>
              <c:showVal val="1"/>
              <c:showCatName val="0"/>
              <c:showSerName val="0"/>
              <c:showPercent val="0"/>
              <c:showBubbleSize val="0"/>
            </c:dLbl>
            <c:dLbl>
              <c:idx val="4"/>
              <c:layout>
                <c:manualLayout>
                  <c:x val="-4.7796916010498687E-2"/>
                  <c:y val="-5.5236416343479498E-2"/>
                </c:manualLayout>
              </c:layout>
              <c:dLblPos val="r"/>
              <c:showLegendKey val="0"/>
              <c:showVal val="1"/>
              <c:showCatName val="0"/>
              <c:showSerName val="0"/>
              <c:showPercent val="0"/>
              <c:showBubbleSize val="0"/>
            </c:dLbl>
            <c:dLbl>
              <c:idx val="7"/>
              <c:layout>
                <c:manualLayout>
                  <c:x val="-8.786343567519176E-4"/>
                  <c:y val="-1.0839317456955962E-2"/>
                </c:manualLayout>
              </c:layout>
              <c:dLblPos val="r"/>
              <c:showLegendKey val="0"/>
              <c:showVal val="1"/>
              <c:showCatName val="0"/>
              <c:showSerName val="0"/>
              <c:showPercent val="0"/>
              <c:showBubbleSize val="0"/>
            </c:dLbl>
            <c:txPr>
              <a:bodyPr/>
              <a:lstStyle/>
              <a:p>
                <a:pPr>
                  <a:defRPr sz="1200"/>
                </a:pPr>
                <a:endParaRPr lang="ja-JP"/>
              </a:p>
            </c:txPr>
            <c:dLblPos val="t"/>
            <c:showLegendKey val="0"/>
            <c:showVal val="1"/>
            <c:showCatName val="0"/>
            <c:showSerName val="0"/>
            <c:showPercent val="0"/>
            <c:showBubbleSize val="0"/>
            <c:showLeaderLines val="0"/>
          </c:dLbls>
          <c:cat>
            <c:strRef>
              <c:f>表!$D$2:$K$2</c:f>
              <c:strCache>
                <c:ptCount val="8"/>
                <c:pt idx="0">
                  <c:v>21年</c:v>
                </c:pt>
                <c:pt idx="1">
                  <c:v>22年</c:v>
                </c:pt>
                <c:pt idx="2">
                  <c:v>23年</c:v>
                </c:pt>
                <c:pt idx="3">
                  <c:v>24年</c:v>
                </c:pt>
                <c:pt idx="4">
                  <c:v>25年</c:v>
                </c:pt>
                <c:pt idx="5">
                  <c:v>26年</c:v>
                </c:pt>
                <c:pt idx="6">
                  <c:v>27年</c:v>
                </c:pt>
                <c:pt idx="7">
                  <c:v>28年</c:v>
                </c:pt>
              </c:strCache>
            </c:strRef>
          </c:cat>
          <c:val>
            <c:numRef>
              <c:f>表!$D$6:$K$6</c:f>
              <c:numCache>
                <c:formatCode>0.0%</c:formatCode>
                <c:ptCount val="8"/>
                <c:pt idx="0">
                  <c:v>0.15717539863325741</c:v>
                </c:pt>
                <c:pt idx="1">
                  <c:v>0.17113874345549737</c:v>
                </c:pt>
                <c:pt idx="2">
                  <c:v>0.19397298233460339</c:v>
                </c:pt>
                <c:pt idx="3">
                  <c:v>0.19343929658437606</c:v>
                </c:pt>
                <c:pt idx="4">
                  <c:v>0.20601001669449082</c:v>
                </c:pt>
                <c:pt idx="5">
                  <c:v>0.23390718562874252</c:v>
                </c:pt>
                <c:pt idx="6">
                  <c:v>0.22106771766391975</c:v>
                </c:pt>
                <c:pt idx="7">
                  <c:v>0.20952050034746353</c:v>
                </c:pt>
              </c:numCache>
            </c:numRef>
          </c:val>
          <c:smooth val="0"/>
        </c:ser>
        <c:dLbls>
          <c:showLegendKey val="0"/>
          <c:showVal val="0"/>
          <c:showCatName val="0"/>
          <c:showSerName val="0"/>
          <c:showPercent val="0"/>
          <c:showBubbleSize val="0"/>
        </c:dLbls>
        <c:marker val="1"/>
        <c:smooth val="0"/>
        <c:axId val="86475904"/>
        <c:axId val="86477440"/>
      </c:lineChart>
      <c:catAx>
        <c:axId val="86475904"/>
        <c:scaling>
          <c:orientation val="minMax"/>
        </c:scaling>
        <c:delete val="0"/>
        <c:axPos val="b"/>
        <c:majorTickMark val="out"/>
        <c:minorTickMark val="none"/>
        <c:tickLblPos val="nextTo"/>
        <c:txPr>
          <a:bodyPr/>
          <a:lstStyle/>
          <a:p>
            <a:pPr>
              <a:defRPr sz="1200"/>
            </a:pPr>
            <a:endParaRPr lang="ja-JP"/>
          </a:p>
        </c:txPr>
        <c:crossAx val="86477440"/>
        <c:crosses val="autoZero"/>
        <c:auto val="1"/>
        <c:lblAlgn val="ctr"/>
        <c:lblOffset val="100"/>
        <c:noMultiLvlLbl val="0"/>
      </c:catAx>
      <c:valAx>
        <c:axId val="86477440"/>
        <c:scaling>
          <c:orientation val="minMax"/>
        </c:scaling>
        <c:delete val="0"/>
        <c:axPos val="l"/>
        <c:majorGridlines/>
        <c:numFmt formatCode="0%" sourceLinked="0"/>
        <c:majorTickMark val="out"/>
        <c:minorTickMark val="none"/>
        <c:tickLblPos val="nextTo"/>
        <c:txPr>
          <a:bodyPr/>
          <a:lstStyle/>
          <a:p>
            <a:pPr>
              <a:defRPr sz="1200"/>
            </a:pPr>
            <a:endParaRPr lang="ja-JP"/>
          </a:p>
        </c:txPr>
        <c:crossAx val="86475904"/>
        <c:crosses val="autoZero"/>
        <c:crossBetween val="between"/>
      </c:valAx>
    </c:plotArea>
    <c:legend>
      <c:legendPos val="r"/>
      <c:layout>
        <c:manualLayout>
          <c:xMode val="edge"/>
          <c:yMode val="edge"/>
          <c:x val="0.25216724653604344"/>
          <c:y val="9.5412792227377446E-2"/>
          <c:w val="0.53309992064945366"/>
          <c:h val="5.8669695627899802E-2"/>
        </c:manualLayout>
      </c:layout>
      <c:overlay val="0"/>
      <c:txPr>
        <a:bodyPr/>
        <a:lstStyle/>
        <a:p>
          <a:pPr>
            <a:defRPr sz="1200"/>
          </a:pPr>
          <a:endParaRPr lang="ja-JP"/>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0.05304</cdr:x>
      <cdr:y>0.02633</cdr:y>
    </cdr:from>
    <cdr:to>
      <cdr:x>0.49041</cdr:x>
      <cdr:y>0.14841</cdr:y>
    </cdr:to>
    <cdr:sp macro="" textlink="">
      <cdr:nvSpPr>
        <cdr:cNvPr id="2" name="テキスト ボックス 1"/>
        <cdr:cNvSpPr txBox="1"/>
      </cdr:nvSpPr>
      <cdr:spPr>
        <a:xfrm xmlns:a="http://schemas.openxmlformats.org/drawingml/2006/main">
          <a:off x="323362" y="67213"/>
          <a:ext cx="2666147" cy="3116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sz="1100"/>
        </a:p>
      </cdr:txBody>
    </cdr:sp>
  </cdr:relSizeAnchor>
  <cdr:relSizeAnchor xmlns:cdr="http://schemas.openxmlformats.org/drawingml/2006/chartDrawing">
    <cdr:from>
      <cdr:x>0.10233</cdr:x>
      <cdr:y>0.00733</cdr:y>
    </cdr:from>
    <cdr:to>
      <cdr:x>0.57209</cdr:x>
      <cdr:y>0.11247</cdr:y>
    </cdr:to>
    <cdr:sp macro="" textlink="">
      <cdr:nvSpPr>
        <cdr:cNvPr id="3" name="テキスト ボックス 2"/>
        <cdr:cNvSpPr txBox="1"/>
      </cdr:nvSpPr>
      <cdr:spPr>
        <a:xfrm xmlns:a="http://schemas.openxmlformats.org/drawingml/2006/main">
          <a:off x="628675" y="28575"/>
          <a:ext cx="2886029" cy="4095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600"/>
            <a:t>月</a:t>
          </a:r>
          <a:r>
            <a:rPr lang="en-US" altLang="ja-JP" sz="1600"/>
            <a:t>80</a:t>
          </a:r>
          <a:r>
            <a:rPr lang="ja-JP" altLang="en-US" sz="1600"/>
            <a:t>時間超（時間外・休日労働）</a:t>
          </a:r>
          <a:endParaRPr lang="en-US" altLang="ja-JP" sz="1600"/>
        </a:p>
        <a:p xmlns:a="http://schemas.openxmlformats.org/drawingml/2006/main">
          <a:endParaRPr lang="ja-JP" altLang="en-US" sz="16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0E66-DDBF-41BB-A1DC-84B54342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E4AD530D.dotm</Template>
  <TotalTime>0</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磨成</dc:creator>
  <cp:lastModifiedBy>金丸　裕子</cp:lastModifiedBy>
  <cp:revision>2</cp:revision>
  <cp:lastPrinted>2018-03-26T07:14:00Z</cp:lastPrinted>
  <dcterms:created xsi:type="dcterms:W3CDTF">2018-04-30T23:33:00Z</dcterms:created>
  <dcterms:modified xsi:type="dcterms:W3CDTF">2018-04-30T23:33:00Z</dcterms:modified>
</cp:coreProperties>
</file>