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1CD6" w14:textId="7B3082D7" w:rsidR="002E0DCA" w:rsidRPr="00F92434" w:rsidRDefault="00F92434" w:rsidP="003B5DD3">
      <w:pPr>
        <w:jc w:val="center"/>
        <w:rPr>
          <w:rFonts w:ascii="メイリオ" w:eastAsia="メイリオ" w:hAnsi="メイリオ"/>
          <w:sz w:val="28"/>
          <w:szCs w:val="28"/>
        </w:rPr>
      </w:pPr>
      <w:r w:rsidRPr="00F92434">
        <w:rPr>
          <w:rFonts w:ascii="メイリオ" w:eastAsia="メイリオ" w:hAnsi="メイリオ" w:hint="eastAsia"/>
          <w:sz w:val="28"/>
          <w:szCs w:val="28"/>
        </w:rPr>
        <w:t>【</w:t>
      </w:r>
      <w:r w:rsidR="002E0DCA" w:rsidRPr="00F92434">
        <w:rPr>
          <w:rFonts w:ascii="メイリオ" w:eastAsia="メイリオ" w:hAnsi="メイリオ" w:hint="eastAsia"/>
          <w:sz w:val="28"/>
          <w:szCs w:val="28"/>
        </w:rPr>
        <w:t>令和8年度</w:t>
      </w:r>
      <w:r>
        <w:rPr>
          <w:rFonts w:ascii="メイリオ" w:eastAsia="メイリオ" w:hAnsi="メイリオ" w:hint="eastAsia"/>
          <w:sz w:val="28"/>
          <w:szCs w:val="28"/>
        </w:rPr>
        <w:t>版</w:t>
      </w:r>
      <w:r w:rsidRPr="00F92434">
        <w:rPr>
          <w:rFonts w:ascii="メイリオ" w:eastAsia="メイリオ" w:hAnsi="メイリオ" w:hint="eastAsia"/>
          <w:sz w:val="28"/>
          <w:szCs w:val="28"/>
        </w:rPr>
        <w:t>】</w:t>
      </w:r>
    </w:p>
    <w:p w14:paraId="1316A6C2" w14:textId="52771547" w:rsidR="003B5DD3" w:rsidRPr="003B5DD3" w:rsidRDefault="003B5DD3" w:rsidP="003B5DD3">
      <w:pPr>
        <w:jc w:val="center"/>
        <w:rPr>
          <w:rFonts w:ascii="メイリオ" w:eastAsia="メイリオ" w:hAnsi="メイリオ"/>
          <w:sz w:val="32"/>
          <w:szCs w:val="32"/>
        </w:rPr>
      </w:pPr>
      <w:r w:rsidRPr="003B5DD3">
        <w:rPr>
          <w:rFonts w:ascii="メイリオ" w:eastAsia="メイリオ" w:hAnsi="メイリオ"/>
          <w:sz w:val="32"/>
          <w:szCs w:val="32"/>
        </w:rPr>
        <w:t>働き方改革推進支援助成金</w:t>
      </w:r>
      <w:r w:rsidRPr="00D8551D">
        <w:rPr>
          <w:rFonts w:ascii="メイリオ" w:eastAsia="メイリオ" w:hAnsi="メイリオ" w:hint="eastAsia"/>
          <w:sz w:val="32"/>
          <w:szCs w:val="32"/>
        </w:rPr>
        <w:t>を</w:t>
      </w:r>
      <w:r w:rsidRPr="003B5DD3">
        <w:rPr>
          <w:rFonts w:ascii="メイリオ" w:eastAsia="メイリオ" w:hAnsi="メイリオ"/>
          <w:sz w:val="32"/>
          <w:szCs w:val="32"/>
        </w:rPr>
        <w:t>申請に当たっての留意事項</w:t>
      </w:r>
    </w:p>
    <w:p w14:paraId="1A62CDF4" w14:textId="77777777" w:rsidR="003B5DD3" w:rsidRPr="00D8551D" w:rsidRDefault="003B5DD3" w:rsidP="003B5DD3">
      <w:pPr>
        <w:rPr>
          <w:rFonts w:ascii="メイリオ" w:eastAsia="メイリオ" w:hAnsi="メイリオ"/>
        </w:rPr>
      </w:pPr>
    </w:p>
    <w:p w14:paraId="6708154D" w14:textId="2EAB17E2" w:rsidR="003B5DD3" w:rsidRPr="00D8551D" w:rsidRDefault="003B5DD3" w:rsidP="003B5DD3">
      <w:pPr>
        <w:ind w:firstLineChars="100" w:firstLine="210"/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本助成金は、単なる設備投資ではなく、</w:t>
      </w:r>
      <w:r w:rsidRPr="003B5DD3">
        <w:rPr>
          <w:rFonts w:ascii="メイリオ" w:eastAsia="メイリオ" w:hAnsi="メイリオ"/>
          <w:b/>
          <w:bCs/>
        </w:rPr>
        <w:t>労働時間の削減等の「働き方の改善」を実現するための取組</w:t>
      </w:r>
      <w:r w:rsidRPr="003B5DD3">
        <w:rPr>
          <w:rFonts w:ascii="メイリオ" w:eastAsia="メイリオ" w:hAnsi="メイリオ"/>
        </w:rPr>
        <w:t>に対して支給されるものです。申請に当たっては、以下の点に留意してください。</w:t>
      </w:r>
    </w:p>
    <w:p w14:paraId="2108A64B" w14:textId="6D56AF04" w:rsidR="003B5DD3" w:rsidRPr="003B5DD3" w:rsidRDefault="003B5DD3" w:rsidP="003B5DD3">
      <w:pPr>
        <w:rPr>
          <w:rFonts w:ascii="メイリオ" w:eastAsia="メイリオ" w:hAnsi="メイリオ"/>
          <w:color w:val="FF0000"/>
        </w:rPr>
      </w:pPr>
      <w:r w:rsidRPr="00D8551D">
        <w:rPr>
          <w:rFonts w:ascii="メイリオ" w:eastAsia="メイリオ" w:hAnsi="メイリオ" w:hint="eastAsia"/>
          <w:color w:val="FF0000"/>
        </w:rPr>
        <w:t>（注）以下は主な留意事項を記載したもので</w:t>
      </w:r>
      <w:r w:rsidR="006B5949">
        <w:rPr>
          <w:rFonts w:ascii="メイリオ" w:eastAsia="メイリオ" w:hAnsi="メイリオ" w:hint="eastAsia"/>
          <w:color w:val="FF0000"/>
        </w:rPr>
        <w:t>あり</w:t>
      </w:r>
      <w:r w:rsidRPr="00D8551D">
        <w:rPr>
          <w:rFonts w:ascii="メイリオ" w:eastAsia="メイリオ" w:hAnsi="メイリオ" w:hint="eastAsia"/>
          <w:color w:val="FF0000"/>
        </w:rPr>
        <w:t>、</w:t>
      </w:r>
      <w:r w:rsidR="006B5949">
        <w:rPr>
          <w:rFonts w:ascii="メイリオ" w:eastAsia="メイリオ" w:hAnsi="メイリオ" w:hint="eastAsia"/>
          <w:color w:val="FF0000"/>
        </w:rPr>
        <w:t>全て</w:t>
      </w:r>
      <w:r w:rsidRPr="00D8551D">
        <w:rPr>
          <w:rFonts w:ascii="メイリオ" w:eastAsia="メイリオ" w:hAnsi="メイリオ" w:hint="eastAsia"/>
          <w:color w:val="FF0000"/>
        </w:rPr>
        <w:t>を記載したものではありません。</w:t>
      </w:r>
    </w:p>
    <w:p w14:paraId="3C2606FC" w14:textId="77777777" w:rsidR="003B5DD3" w:rsidRPr="003B5DD3" w:rsidRDefault="003B5DD3" w:rsidP="003B5DD3">
      <w:pPr>
        <w:rPr>
          <w:rFonts w:ascii="メイリオ" w:eastAsia="メイリオ" w:hAnsi="メイリオ"/>
        </w:rPr>
      </w:pPr>
    </w:p>
    <w:p w14:paraId="19E6CD7D" w14:textId="77777777" w:rsidR="003B5DD3" w:rsidRPr="003B5DD3" w:rsidRDefault="003B5DD3" w:rsidP="003B5DD3">
      <w:pPr>
        <w:rPr>
          <w:rFonts w:ascii="メイリオ" w:eastAsia="メイリオ" w:hAnsi="メイリオ"/>
          <w:sz w:val="24"/>
        </w:rPr>
      </w:pPr>
      <w:r w:rsidRPr="003B5DD3">
        <w:rPr>
          <w:rFonts w:ascii="メイリオ" w:eastAsia="メイリオ" w:hAnsi="メイリオ"/>
          <w:sz w:val="24"/>
        </w:rPr>
        <w:t>１ 助成金の対象となる事業について</w:t>
      </w:r>
    </w:p>
    <w:p w14:paraId="4665E304" w14:textId="0C82039D" w:rsidR="003B5DD3" w:rsidRPr="003B5DD3" w:rsidRDefault="003B5DD3" w:rsidP="003B5DD3">
      <w:pPr>
        <w:numPr>
          <w:ilvl w:val="0"/>
          <w:numId w:val="1"/>
        </w:numPr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助成対象は</w:t>
      </w:r>
      <w:r w:rsidRPr="003B5DD3">
        <w:rPr>
          <w:rFonts w:ascii="メイリオ" w:eastAsia="メイリオ" w:hAnsi="メイリオ"/>
          <w:b/>
          <w:bCs/>
        </w:rPr>
        <w:t>労働時間の削減、年次有給休暇の取得促進等</w:t>
      </w:r>
      <w:r w:rsidR="00241CC7">
        <w:rPr>
          <w:rFonts w:ascii="メイリオ" w:eastAsia="メイリオ" w:hAnsi="メイリオ" w:hint="eastAsia"/>
          <w:b/>
          <w:bCs/>
        </w:rPr>
        <w:t>の</w:t>
      </w:r>
      <w:r w:rsidRPr="003B5DD3">
        <w:rPr>
          <w:rFonts w:ascii="メイリオ" w:eastAsia="メイリオ" w:hAnsi="メイリオ"/>
          <w:b/>
          <w:bCs/>
        </w:rPr>
        <w:t>改善事業</w:t>
      </w:r>
      <w:r w:rsidRPr="003B5DD3">
        <w:rPr>
          <w:rFonts w:ascii="メイリオ" w:eastAsia="メイリオ" w:hAnsi="メイリオ"/>
        </w:rPr>
        <w:t>です。</w:t>
      </w:r>
    </w:p>
    <w:p w14:paraId="4DC2E98B" w14:textId="77777777" w:rsidR="003B5DD3" w:rsidRPr="003B5DD3" w:rsidRDefault="003B5DD3" w:rsidP="003B5DD3">
      <w:pPr>
        <w:numPr>
          <w:ilvl w:val="0"/>
          <w:numId w:val="1"/>
        </w:numPr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以下のようなものは対象となりません。</w:t>
      </w:r>
    </w:p>
    <w:p w14:paraId="49865236" w14:textId="44DE95E1" w:rsidR="003B5DD3" w:rsidRPr="003B5DD3" w:rsidRDefault="003B5DD3" w:rsidP="003B5DD3">
      <w:pPr>
        <w:numPr>
          <w:ilvl w:val="1"/>
          <w:numId w:val="1"/>
        </w:numPr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単なる設備更新や</w:t>
      </w:r>
      <w:r w:rsidR="00181F55">
        <w:rPr>
          <w:rFonts w:ascii="メイリオ" w:eastAsia="メイリオ" w:hAnsi="メイリオ" w:hint="eastAsia"/>
        </w:rPr>
        <w:t>、生産性向上</w:t>
      </w:r>
      <w:r w:rsidRPr="003B5DD3">
        <w:rPr>
          <w:rFonts w:ascii="メイリオ" w:eastAsia="メイリオ" w:hAnsi="メイリオ"/>
        </w:rPr>
        <w:t>だけを目的としたもの</w:t>
      </w:r>
    </w:p>
    <w:p w14:paraId="410CBDDB" w14:textId="77777777" w:rsidR="003B5DD3" w:rsidRPr="003B5DD3" w:rsidRDefault="003B5DD3" w:rsidP="003B5DD3">
      <w:pPr>
        <w:numPr>
          <w:ilvl w:val="1"/>
          <w:numId w:val="1"/>
        </w:numPr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単なる福利厚生の向上や快適化</w:t>
      </w:r>
    </w:p>
    <w:p w14:paraId="20DC450A" w14:textId="77777777" w:rsidR="003B5DD3" w:rsidRDefault="003B5DD3" w:rsidP="003B5DD3">
      <w:pPr>
        <w:numPr>
          <w:ilvl w:val="1"/>
          <w:numId w:val="1"/>
        </w:numPr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効果が不明確な取組</w:t>
      </w:r>
    </w:p>
    <w:p w14:paraId="15E4F0A6" w14:textId="1A71260E" w:rsidR="000D3800" w:rsidRDefault="000D3800" w:rsidP="003B5DD3">
      <w:pPr>
        <w:numPr>
          <w:ilvl w:val="1"/>
          <w:numId w:val="1"/>
        </w:num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新規事業にかかる経費</w:t>
      </w:r>
    </w:p>
    <w:p w14:paraId="74D9535F" w14:textId="77777777" w:rsidR="003B5DD3" w:rsidRPr="003B5DD3" w:rsidRDefault="003B5DD3" w:rsidP="003B5DD3">
      <w:pPr>
        <w:rPr>
          <w:rFonts w:ascii="メイリオ" w:eastAsia="メイリオ" w:hAnsi="メイリオ"/>
        </w:rPr>
      </w:pPr>
    </w:p>
    <w:p w14:paraId="50605806" w14:textId="77777777" w:rsidR="003B5DD3" w:rsidRPr="003B5DD3" w:rsidRDefault="003B5DD3" w:rsidP="003B5DD3">
      <w:pPr>
        <w:rPr>
          <w:rFonts w:ascii="メイリオ" w:eastAsia="メイリオ" w:hAnsi="メイリオ"/>
          <w:sz w:val="24"/>
        </w:rPr>
      </w:pPr>
      <w:r w:rsidRPr="003B5DD3">
        <w:rPr>
          <w:rFonts w:ascii="メイリオ" w:eastAsia="メイリオ" w:hAnsi="メイリオ"/>
          <w:sz w:val="24"/>
        </w:rPr>
        <w:t>２ 設備・機器導入に関する留意点</w:t>
      </w:r>
    </w:p>
    <w:p w14:paraId="1B1DC968" w14:textId="157A364E" w:rsidR="003B5DD3" w:rsidRPr="003B5DD3" w:rsidRDefault="003B5DD3" w:rsidP="003B5DD3">
      <w:pPr>
        <w:numPr>
          <w:ilvl w:val="0"/>
          <w:numId w:val="2"/>
        </w:numPr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設備導入は</w:t>
      </w:r>
      <w:r w:rsidRPr="003B5DD3">
        <w:rPr>
          <w:rFonts w:ascii="メイリオ" w:eastAsia="メイリオ" w:hAnsi="メイリオ"/>
          <w:b/>
          <w:bCs/>
        </w:rPr>
        <w:t>改善事業の手段として必要不可欠な場合に限り対象</w:t>
      </w:r>
      <w:r w:rsidRPr="003B5DD3">
        <w:rPr>
          <w:rFonts w:ascii="メイリオ" w:eastAsia="メイリオ" w:hAnsi="メイリオ"/>
        </w:rPr>
        <w:t>となります。</w:t>
      </w:r>
    </w:p>
    <w:p w14:paraId="60C44B7C" w14:textId="77777777" w:rsidR="003B5DD3" w:rsidRPr="003B5DD3" w:rsidRDefault="003B5DD3" w:rsidP="003B5DD3">
      <w:pPr>
        <w:numPr>
          <w:ilvl w:val="0"/>
          <w:numId w:val="2"/>
        </w:numPr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次のようなケースは認められない場合があります。</w:t>
      </w:r>
    </w:p>
    <w:p w14:paraId="6590B06E" w14:textId="77777777" w:rsidR="003B5DD3" w:rsidRPr="003B5DD3" w:rsidRDefault="003B5DD3" w:rsidP="003B5DD3">
      <w:pPr>
        <w:numPr>
          <w:ilvl w:val="1"/>
          <w:numId w:val="2"/>
        </w:numPr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営業・移動のみを目的とした車両</w:t>
      </w:r>
    </w:p>
    <w:p w14:paraId="7ACD6ABD" w14:textId="77777777" w:rsidR="003B5DD3" w:rsidRPr="003B5DD3" w:rsidRDefault="003B5DD3" w:rsidP="003B5DD3">
      <w:pPr>
        <w:numPr>
          <w:ilvl w:val="1"/>
          <w:numId w:val="2"/>
        </w:numPr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汎用的な備品（事務機器等）</w:t>
      </w:r>
    </w:p>
    <w:p w14:paraId="3584BB63" w14:textId="64453698" w:rsidR="003B5DD3" w:rsidRPr="003B5DD3" w:rsidRDefault="00DA3E50" w:rsidP="003B5DD3">
      <w:pPr>
        <w:numPr>
          <w:ilvl w:val="1"/>
          <w:numId w:val="2"/>
        </w:num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労働者の</w:t>
      </w:r>
      <w:r w:rsidR="003B5DD3" w:rsidRPr="003B5DD3">
        <w:rPr>
          <w:rFonts w:ascii="メイリオ" w:eastAsia="メイリオ" w:hAnsi="メイリオ"/>
        </w:rPr>
        <w:t>業務に直接関連しない設備</w:t>
      </w:r>
      <w:r w:rsidR="00BF55C3">
        <w:rPr>
          <w:rFonts w:ascii="メイリオ" w:eastAsia="メイリオ" w:hAnsi="メイリオ" w:hint="eastAsia"/>
        </w:rPr>
        <w:t>（</w:t>
      </w:r>
      <w:r w:rsidR="006427A3">
        <w:rPr>
          <w:rFonts w:ascii="メイリオ" w:eastAsia="メイリオ" w:hAnsi="メイリオ" w:hint="eastAsia"/>
        </w:rPr>
        <w:t>労働者が使用しないものは×）</w:t>
      </w:r>
    </w:p>
    <w:p w14:paraId="4015A001" w14:textId="77777777" w:rsidR="003B5DD3" w:rsidRPr="003B5DD3" w:rsidRDefault="003B5DD3" w:rsidP="003B5DD3">
      <w:pPr>
        <w:numPr>
          <w:ilvl w:val="0"/>
          <w:numId w:val="2"/>
        </w:numPr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設備導入を行う場合は、以下を明確にしてください。</w:t>
      </w:r>
    </w:p>
    <w:p w14:paraId="5295250E" w14:textId="5773CCCC" w:rsidR="002C2419" w:rsidRDefault="002C2419" w:rsidP="003B5DD3">
      <w:pPr>
        <w:numPr>
          <w:ilvl w:val="1"/>
          <w:numId w:val="2"/>
        </w:num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現状の作業方法の課題</w:t>
      </w:r>
    </w:p>
    <w:p w14:paraId="18A81471" w14:textId="0E9DB0D2" w:rsidR="003B5DD3" w:rsidRPr="003B5DD3" w:rsidRDefault="003B5DD3" w:rsidP="003B5DD3">
      <w:pPr>
        <w:numPr>
          <w:ilvl w:val="1"/>
          <w:numId w:val="2"/>
        </w:numPr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導入前後の作業内容の</w:t>
      </w:r>
      <w:r w:rsidR="00D9421C">
        <w:rPr>
          <w:rFonts w:ascii="メイリオ" w:eastAsia="メイリオ" w:hAnsi="メイリオ" w:hint="eastAsia"/>
        </w:rPr>
        <w:t>変化や</w:t>
      </w:r>
      <w:r w:rsidRPr="003B5DD3">
        <w:rPr>
          <w:rFonts w:ascii="メイリオ" w:eastAsia="メイリオ" w:hAnsi="メイリオ"/>
        </w:rPr>
        <w:t>違い</w:t>
      </w:r>
      <w:r w:rsidR="007A546E">
        <w:rPr>
          <w:rFonts w:ascii="メイリオ" w:eastAsia="メイリオ" w:hAnsi="メイリオ" w:hint="eastAsia"/>
        </w:rPr>
        <w:t>について、同質の作業で</w:t>
      </w:r>
      <w:r w:rsidR="000648EF">
        <w:rPr>
          <w:rFonts w:ascii="メイリオ" w:eastAsia="メイリオ" w:hAnsi="メイリオ" w:hint="eastAsia"/>
        </w:rPr>
        <w:t>比較すること</w:t>
      </w:r>
    </w:p>
    <w:p w14:paraId="3B3948DE" w14:textId="131AE259" w:rsidR="003B5DD3" w:rsidRDefault="003B5DD3" w:rsidP="003B5DD3">
      <w:pPr>
        <w:numPr>
          <w:ilvl w:val="1"/>
          <w:numId w:val="2"/>
        </w:numPr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労働時間の削減効果（具体的数値）</w:t>
      </w:r>
      <w:r w:rsidR="00D9421C">
        <w:rPr>
          <w:rFonts w:ascii="メイリオ" w:eastAsia="メイリオ" w:hAnsi="メイリオ" w:hint="eastAsia"/>
        </w:rPr>
        <w:t>及び</w:t>
      </w:r>
      <w:r w:rsidRPr="003B5DD3">
        <w:rPr>
          <w:rFonts w:ascii="メイリオ" w:eastAsia="メイリオ" w:hAnsi="メイリオ"/>
        </w:rPr>
        <w:t>対象労働者への影響</w:t>
      </w:r>
    </w:p>
    <w:p w14:paraId="3F5A7BEF" w14:textId="783F2FC4" w:rsidR="00C34F46" w:rsidRPr="003B5DD3" w:rsidRDefault="00C34F46" w:rsidP="003B5DD3">
      <w:pPr>
        <w:numPr>
          <w:ilvl w:val="1"/>
          <w:numId w:val="2"/>
        </w:num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見積書</w:t>
      </w:r>
      <w:r w:rsidR="00D42DE6">
        <w:rPr>
          <w:rFonts w:ascii="メイリオ" w:eastAsia="メイリオ" w:hAnsi="メイリオ" w:hint="eastAsia"/>
        </w:rPr>
        <w:t>の一式について、内訳（詳細）がわかる資料を提出すること</w:t>
      </w:r>
    </w:p>
    <w:p w14:paraId="1FAD4CC9" w14:textId="77777777" w:rsidR="003B5DD3" w:rsidRPr="003B5DD3" w:rsidRDefault="003B5DD3" w:rsidP="003B5DD3">
      <w:pPr>
        <w:rPr>
          <w:rFonts w:ascii="メイリオ" w:eastAsia="メイリオ" w:hAnsi="メイリオ"/>
        </w:rPr>
      </w:pPr>
    </w:p>
    <w:p w14:paraId="56678738" w14:textId="77777777" w:rsidR="003B5DD3" w:rsidRPr="003B5DD3" w:rsidRDefault="003B5DD3" w:rsidP="003B5DD3">
      <w:pPr>
        <w:rPr>
          <w:rFonts w:ascii="メイリオ" w:eastAsia="メイリオ" w:hAnsi="メイリオ"/>
          <w:sz w:val="24"/>
        </w:rPr>
      </w:pPr>
      <w:r w:rsidRPr="003B5DD3">
        <w:rPr>
          <w:rFonts w:ascii="メイリオ" w:eastAsia="メイリオ" w:hAnsi="メイリオ"/>
          <w:sz w:val="24"/>
        </w:rPr>
        <w:t>３ 成果目標の設定について</w:t>
      </w:r>
    </w:p>
    <w:p w14:paraId="5CBB6521" w14:textId="5CC522B1" w:rsidR="003B5DD3" w:rsidRPr="003B5DD3" w:rsidRDefault="003B5DD3" w:rsidP="003A78B5">
      <w:pPr>
        <w:ind w:left="360"/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成果目標は</w:t>
      </w:r>
      <w:r w:rsidRPr="003B5DD3">
        <w:rPr>
          <w:rFonts w:ascii="メイリオ" w:eastAsia="メイリオ" w:hAnsi="メイリオ"/>
          <w:b/>
          <w:bCs/>
        </w:rPr>
        <w:t>確実に達成でき、かつ実効性のある内容としてください。</w:t>
      </w:r>
    </w:p>
    <w:p w14:paraId="1B91FEFF" w14:textId="028047F1" w:rsidR="003B5DD3" w:rsidRPr="003B5DD3" w:rsidRDefault="003A78B5" w:rsidP="003A78B5">
      <w:pPr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目標例：</w:t>
      </w:r>
      <w:r w:rsidR="003B5DD3" w:rsidRPr="003B5DD3">
        <w:rPr>
          <w:rFonts w:ascii="メイリオ" w:eastAsia="メイリオ" w:hAnsi="メイリオ"/>
        </w:rPr>
        <w:t>時間外労働の上限設定</w:t>
      </w:r>
    </w:p>
    <w:p w14:paraId="4AF03D26" w14:textId="77777777" w:rsidR="003B5DD3" w:rsidRPr="003B5DD3" w:rsidRDefault="003B5DD3" w:rsidP="003B5DD3">
      <w:pPr>
        <w:numPr>
          <w:ilvl w:val="0"/>
          <w:numId w:val="4"/>
        </w:numPr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交付申請時点の36協定を基準とします。</w:t>
      </w:r>
    </w:p>
    <w:p w14:paraId="668E9F65" w14:textId="66C148CE" w:rsidR="003B5DD3" w:rsidRDefault="003B5DD3" w:rsidP="003B5DD3">
      <w:pPr>
        <w:numPr>
          <w:ilvl w:val="0"/>
          <w:numId w:val="4"/>
        </w:numPr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過去の取組が後退している場合（例：上限時間が増加）は</w:t>
      </w:r>
      <w:r w:rsidRPr="00D8551D">
        <w:rPr>
          <w:rFonts w:ascii="メイリオ" w:eastAsia="メイリオ" w:hAnsi="メイリオ" w:hint="eastAsia"/>
        </w:rPr>
        <w:t>不可となる場合がある。</w:t>
      </w:r>
    </w:p>
    <w:p w14:paraId="572B77C9" w14:textId="68A56F80" w:rsidR="00FE6FE9" w:rsidRDefault="00440361" w:rsidP="003B5DD3">
      <w:pPr>
        <w:numPr>
          <w:ilvl w:val="0"/>
          <w:numId w:val="4"/>
        </w:num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lastRenderedPageBreak/>
        <w:t>対象</w:t>
      </w:r>
      <w:r w:rsidR="005475E4">
        <w:rPr>
          <w:rFonts w:ascii="メイリオ" w:eastAsia="メイリオ" w:hAnsi="メイリオ" w:hint="eastAsia"/>
        </w:rPr>
        <w:t>期間の始期が令和8年1月1日以降の</w:t>
      </w:r>
      <w:r w:rsidR="007D0817">
        <w:rPr>
          <w:rFonts w:ascii="メイリオ" w:eastAsia="メイリオ" w:hAnsi="メイリオ" w:hint="eastAsia"/>
        </w:rPr>
        <w:t>協定書の場合、対象期間の始期の前日を終期とする</w:t>
      </w:r>
      <w:r w:rsidR="0017646C">
        <w:rPr>
          <w:rFonts w:ascii="メイリオ" w:eastAsia="メイリオ" w:hAnsi="メイリオ" w:hint="eastAsia"/>
        </w:rPr>
        <w:t>協定についても用件を満たす必要がある。</w:t>
      </w:r>
    </w:p>
    <w:p w14:paraId="0C46BC4E" w14:textId="06B106FF" w:rsidR="0017646C" w:rsidRPr="00D8551D" w:rsidRDefault="0017646C" w:rsidP="003B5DD3">
      <w:pPr>
        <w:numPr>
          <w:ilvl w:val="0"/>
          <w:numId w:val="4"/>
        </w:num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令和8年4月1日以前の2年間に</w:t>
      </w:r>
      <w:r w:rsidR="00754853">
        <w:rPr>
          <w:rFonts w:ascii="メイリオ" w:eastAsia="メイリオ" w:hAnsi="メイリオ" w:hint="eastAsia"/>
        </w:rPr>
        <w:t>少なくとも1箇月45時間を超える時間外労働の実態が必要。</w:t>
      </w:r>
    </w:p>
    <w:p w14:paraId="343A5786" w14:textId="1CB872A5" w:rsidR="003B5DD3" w:rsidRPr="002E2D82" w:rsidRDefault="00D75535" w:rsidP="00E00D60">
      <w:pPr>
        <w:ind w:firstLineChars="200" w:firstLine="420"/>
        <w:rPr>
          <w:rFonts w:ascii="メイリオ" w:eastAsia="メイリオ" w:hAnsi="メイリオ"/>
          <w:b/>
          <w:bCs/>
        </w:rPr>
      </w:pPr>
      <w:r w:rsidRPr="002E2D82">
        <w:rPr>
          <w:rFonts w:ascii="メイリオ" w:eastAsia="メイリオ" w:hAnsi="メイリオ" w:hint="eastAsia"/>
          <w:b/>
          <w:bCs/>
        </w:rPr>
        <w:t>※</w:t>
      </w:r>
      <w:r w:rsidR="00C153DF" w:rsidRPr="002E2D82">
        <w:rPr>
          <w:rFonts w:ascii="メイリオ" w:eastAsia="メイリオ" w:hAnsi="メイリオ" w:hint="eastAsia"/>
          <w:b/>
          <w:bCs/>
        </w:rPr>
        <w:t>追加目標</w:t>
      </w:r>
      <w:r w:rsidR="00D40ADB" w:rsidRPr="002E2D82">
        <w:rPr>
          <w:rFonts w:ascii="メイリオ" w:eastAsia="メイリオ" w:hAnsi="メイリオ" w:hint="eastAsia"/>
          <w:b/>
          <w:bCs/>
        </w:rPr>
        <w:t>：</w:t>
      </w:r>
      <w:r w:rsidR="003B5DD3" w:rsidRPr="002E2D82">
        <w:rPr>
          <w:rFonts w:ascii="メイリオ" w:eastAsia="メイリオ" w:hAnsi="メイリオ"/>
          <w:b/>
          <w:bCs/>
        </w:rPr>
        <w:t>賃金引上げ</w:t>
      </w:r>
      <w:r w:rsidRPr="002E2D82">
        <w:rPr>
          <w:rFonts w:ascii="メイリオ" w:eastAsia="メイリオ" w:hAnsi="メイリオ" w:hint="eastAsia"/>
          <w:b/>
          <w:bCs/>
        </w:rPr>
        <w:t>を追加する場合</w:t>
      </w:r>
    </w:p>
    <w:p w14:paraId="3D3C8373" w14:textId="04678B01" w:rsidR="003B5DD3" w:rsidRDefault="003B5DD3" w:rsidP="003B5DD3">
      <w:pPr>
        <w:numPr>
          <w:ilvl w:val="0"/>
          <w:numId w:val="5"/>
        </w:numPr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対象労働者は、実際に労務提供を行う必要があ</w:t>
      </w:r>
      <w:r w:rsidR="00864B8D">
        <w:rPr>
          <w:rFonts w:ascii="メイリオ" w:eastAsia="メイリオ" w:hAnsi="メイリオ" w:hint="eastAsia"/>
        </w:rPr>
        <w:t>る</w:t>
      </w:r>
    </w:p>
    <w:p w14:paraId="7E2306B5" w14:textId="1EA447CF" w:rsidR="003506C1" w:rsidRDefault="003506C1" w:rsidP="003B5DD3">
      <w:pPr>
        <w:numPr>
          <w:ilvl w:val="0"/>
          <w:numId w:val="5"/>
        </w:num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賃金引上げ</w:t>
      </w:r>
      <w:r w:rsidR="00464003">
        <w:rPr>
          <w:rFonts w:ascii="メイリオ" w:eastAsia="メイリオ" w:hAnsi="メイリオ" w:hint="eastAsia"/>
        </w:rPr>
        <w:t>率は賃上げ前と後の時間当たりの賃金額で</w:t>
      </w:r>
      <w:r w:rsidR="00864B8D">
        <w:rPr>
          <w:rFonts w:ascii="メイリオ" w:eastAsia="メイリオ" w:hAnsi="メイリオ" w:hint="eastAsia"/>
        </w:rPr>
        <w:t>計算する</w:t>
      </w:r>
    </w:p>
    <w:p w14:paraId="7294664D" w14:textId="3C4DB35F" w:rsidR="00864B8D" w:rsidRPr="003B5DD3" w:rsidRDefault="00864B8D" w:rsidP="003B5DD3">
      <w:pPr>
        <w:numPr>
          <w:ilvl w:val="0"/>
          <w:numId w:val="5"/>
        </w:num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歩合給の場合、</w:t>
      </w:r>
      <w:r w:rsidR="002E0FC4">
        <w:rPr>
          <w:rFonts w:ascii="メイリオ" w:eastAsia="メイリオ" w:hAnsi="メイリオ" w:hint="eastAsia"/>
        </w:rPr>
        <w:t>直近1年間の歩合給、総労働時間から時間換算額を算定する</w:t>
      </w:r>
    </w:p>
    <w:p w14:paraId="558BAF76" w14:textId="64888BBA" w:rsidR="003B5DD3" w:rsidRPr="003B5DD3" w:rsidRDefault="00AD3D1B" w:rsidP="003B5DD3">
      <w:pPr>
        <w:numPr>
          <w:ilvl w:val="0"/>
          <w:numId w:val="5"/>
        </w:num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雇用期間が3か月以上あり、</w:t>
      </w:r>
      <w:r w:rsidR="003E18AC">
        <w:rPr>
          <w:rFonts w:ascii="メイリオ" w:eastAsia="メイリオ" w:hAnsi="メイリオ" w:hint="eastAsia"/>
        </w:rPr>
        <w:t>賃金引上げ</w:t>
      </w:r>
      <w:r w:rsidR="00800822">
        <w:rPr>
          <w:rFonts w:ascii="メイリオ" w:eastAsia="メイリオ" w:hAnsi="メイリオ" w:hint="eastAsia"/>
        </w:rPr>
        <w:t>から事業実施</w:t>
      </w:r>
      <w:r w:rsidR="002E2D82">
        <w:rPr>
          <w:rFonts w:ascii="メイリオ" w:eastAsia="メイリオ" w:hAnsi="メイリオ" w:hint="eastAsia"/>
        </w:rPr>
        <w:t>期間</w:t>
      </w:r>
      <w:r w:rsidR="008F018E">
        <w:rPr>
          <w:rFonts w:ascii="メイリオ" w:eastAsia="メイリオ" w:hAnsi="メイリオ" w:hint="eastAsia"/>
        </w:rPr>
        <w:t>の終了日</w:t>
      </w:r>
      <w:r w:rsidR="00800822">
        <w:rPr>
          <w:rFonts w:ascii="メイリオ" w:eastAsia="メイリオ" w:hAnsi="メイリオ" w:hint="eastAsia"/>
        </w:rPr>
        <w:t>までに1か月以上の</w:t>
      </w:r>
      <w:r w:rsidR="001B0831">
        <w:rPr>
          <w:rFonts w:ascii="メイリオ" w:eastAsia="メイリオ" w:hAnsi="メイリオ" w:hint="eastAsia"/>
        </w:rPr>
        <w:t>労働実績</w:t>
      </w:r>
      <w:r w:rsidR="0085007C">
        <w:rPr>
          <w:rFonts w:ascii="メイリオ" w:eastAsia="メイリオ" w:hAnsi="メイリオ" w:hint="eastAsia"/>
        </w:rPr>
        <w:t>のある者</w:t>
      </w:r>
      <w:r w:rsidR="001B0831">
        <w:rPr>
          <w:rFonts w:ascii="メイリオ" w:eastAsia="メイリオ" w:hAnsi="メイリオ" w:hint="eastAsia"/>
        </w:rPr>
        <w:t>が対象となる</w:t>
      </w:r>
    </w:p>
    <w:p w14:paraId="2E491237" w14:textId="77777777" w:rsidR="002A5DFA" w:rsidRPr="00D8551D" w:rsidRDefault="002A5DFA" w:rsidP="002A5DFA">
      <w:pPr>
        <w:ind w:left="1440"/>
        <w:rPr>
          <w:rFonts w:ascii="メイリオ" w:eastAsia="メイリオ" w:hAnsi="メイリオ"/>
        </w:rPr>
      </w:pPr>
    </w:p>
    <w:p w14:paraId="4147239D" w14:textId="77777777" w:rsidR="003B5DD3" w:rsidRPr="003B5DD3" w:rsidRDefault="003B5DD3" w:rsidP="003B5DD3">
      <w:pPr>
        <w:rPr>
          <w:rFonts w:ascii="メイリオ" w:eastAsia="メイリオ" w:hAnsi="メイリオ"/>
          <w:sz w:val="24"/>
        </w:rPr>
      </w:pPr>
      <w:r w:rsidRPr="003B5DD3">
        <w:rPr>
          <w:rFonts w:ascii="メイリオ" w:eastAsia="メイリオ" w:hAnsi="メイリオ"/>
          <w:sz w:val="24"/>
        </w:rPr>
        <w:t>４ 団体推進コース特有の留意点</w:t>
      </w:r>
    </w:p>
    <w:p w14:paraId="612E19BF" w14:textId="33B9499B" w:rsidR="003B5DD3" w:rsidRPr="003B5DD3" w:rsidRDefault="003B5DD3" w:rsidP="003B5DD3">
      <w:pPr>
        <w:numPr>
          <w:ilvl w:val="0"/>
          <w:numId w:val="6"/>
        </w:numPr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助成対象となるのは</w:t>
      </w:r>
      <w:r w:rsidRPr="003B5DD3">
        <w:rPr>
          <w:rFonts w:ascii="メイリオ" w:eastAsia="メイリオ" w:hAnsi="メイリオ"/>
          <w:b/>
          <w:bCs/>
        </w:rPr>
        <w:t>構成事業主（労働者を雇用する事業主）に資する部分のみ</w:t>
      </w:r>
      <w:r w:rsidRPr="003B5DD3">
        <w:rPr>
          <w:rFonts w:ascii="メイリオ" w:eastAsia="メイリオ" w:hAnsi="メイリオ"/>
        </w:rPr>
        <w:t>です。</w:t>
      </w:r>
    </w:p>
    <w:p w14:paraId="409E9AD0" w14:textId="77777777" w:rsidR="003B5DD3" w:rsidRPr="003B5DD3" w:rsidRDefault="003B5DD3" w:rsidP="003B5DD3">
      <w:pPr>
        <w:numPr>
          <w:ilvl w:val="0"/>
          <w:numId w:val="6"/>
        </w:numPr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以下の点に注意してください。</w:t>
      </w:r>
    </w:p>
    <w:p w14:paraId="1FA60305" w14:textId="77777777" w:rsidR="003B5DD3" w:rsidRPr="003B5DD3" w:rsidRDefault="003B5DD3" w:rsidP="003B5DD3">
      <w:pPr>
        <w:numPr>
          <w:ilvl w:val="1"/>
          <w:numId w:val="6"/>
        </w:numPr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中小企業以外の構成員への経費は対象外</w:t>
      </w:r>
    </w:p>
    <w:p w14:paraId="3ECE880B" w14:textId="77777777" w:rsidR="003B5DD3" w:rsidRPr="003B5DD3" w:rsidRDefault="003B5DD3" w:rsidP="003B5DD3">
      <w:pPr>
        <w:numPr>
          <w:ilvl w:val="1"/>
          <w:numId w:val="6"/>
        </w:numPr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共通事業の場合は合理的な按分が必要</w:t>
      </w:r>
    </w:p>
    <w:p w14:paraId="1445F4CD" w14:textId="77777777" w:rsidR="003B5DD3" w:rsidRPr="003B5DD3" w:rsidRDefault="003B5DD3" w:rsidP="003B5DD3">
      <w:pPr>
        <w:numPr>
          <w:ilvl w:val="1"/>
          <w:numId w:val="6"/>
        </w:numPr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配布物（チラシ等）は対象範囲を明確にすること</w:t>
      </w:r>
    </w:p>
    <w:p w14:paraId="5ACD180A" w14:textId="77777777" w:rsidR="003B5DD3" w:rsidRPr="003B5DD3" w:rsidRDefault="003B5DD3" w:rsidP="003B5DD3">
      <w:pPr>
        <w:rPr>
          <w:rFonts w:ascii="メイリオ" w:eastAsia="メイリオ" w:hAnsi="メイリオ"/>
        </w:rPr>
      </w:pPr>
    </w:p>
    <w:p w14:paraId="092020FC" w14:textId="77777777" w:rsidR="003B5DD3" w:rsidRPr="003B5DD3" w:rsidRDefault="003B5DD3" w:rsidP="003B5DD3">
      <w:pPr>
        <w:rPr>
          <w:rFonts w:ascii="メイリオ" w:eastAsia="メイリオ" w:hAnsi="メイリオ"/>
          <w:sz w:val="24"/>
        </w:rPr>
      </w:pPr>
      <w:r w:rsidRPr="003B5DD3">
        <w:rPr>
          <w:rFonts w:ascii="メイリオ" w:eastAsia="メイリオ" w:hAnsi="メイリオ"/>
          <w:sz w:val="24"/>
        </w:rPr>
        <w:t>５ 経費の取扱いについて</w:t>
      </w:r>
    </w:p>
    <w:p w14:paraId="309E25DC" w14:textId="5FC1364A" w:rsidR="003B5DD3" w:rsidRPr="003B5DD3" w:rsidRDefault="003B5DD3" w:rsidP="003B5DD3">
      <w:pPr>
        <w:numPr>
          <w:ilvl w:val="0"/>
          <w:numId w:val="7"/>
        </w:numPr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助成対象となるのは</w:t>
      </w:r>
      <w:r w:rsidRPr="003B5DD3">
        <w:rPr>
          <w:rFonts w:ascii="メイリオ" w:eastAsia="メイリオ" w:hAnsi="メイリオ"/>
          <w:b/>
          <w:bCs/>
        </w:rPr>
        <w:t>実際に支払われた必要かつ適正な経費のみ</w:t>
      </w:r>
      <w:r w:rsidRPr="003B5DD3">
        <w:rPr>
          <w:rFonts w:ascii="メイリオ" w:eastAsia="メイリオ" w:hAnsi="メイリオ"/>
        </w:rPr>
        <w:t>です。</w:t>
      </w:r>
    </w:p>
    <w:p w14:paraId="3E1F393F" w14:textId="77777777" w:rsidR="003B5DD3" w:rsidRPr="003B5DD3" w:rsidRDefault="003B5DD3" w:rsidP="003B5DD3">
      <w:pPr>
        <w:numPr>
          <w:ilvl w:val="0"/>
          <w:numId w:val="7"/>
        </w:numPr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次の点に留意してください。</w:t>
      </w:r>
    </w:p>
    <w:p w14:paraId="4EE3F4EF" w14:textId="77777777" w:rsidR="003B5DD3" w:rsidRPr="003B5DD3" w:rsidRDefault="003B5DD3" w:rsidP="003B5DD3">
      <w:pPr>
        <w:numPr>
          <w:ilvl w:val="1"/>
          <w:numId w:val="7"/>
        </w:numPr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見積書にない経費は原則対象外</w:t>
      </w:r>
    </w:p>
    <w:p w14:paraId="1A3866DE" w14:textId="77777777" w:rsidR="003B5DD3" w:rsidRPr="003B5DD3" w:rsidRDefault="003B5DD3" w:rsidP="003B5DD3">
      <w:pPr>
        <w:numPr>
          <w:ilvl w:val="1"/>
          <w:numId w:val="7"/>
        </w:numPr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名義は申請事業主と一致する必要あり</w:t>
      </w:r>
    </w:p>
    <w:p w14:paraId="00CF17A9" w14:textId="77777777" w:rsidR="003B5DD3" w:rsidRPr="003B5DD3" w:rsidRDefault="003B5DD3" w:rsidP="003B5DD3">
      <w:pPr>
        <w:numPr>
          <w:ilvl w:val="1"/>
          <w:numId w:val="7"/>
        </w:numPr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法人は法人名義での支払いが必要</w:t>
      </w:r>
    </w:p>
    <w:p w14:paraId="23CB6D09" w14:textId="77777777" w:rsidR="003B5DD3" w:rsidRPr="003B5DD3" w:rsidRDefault="003B5DD3" w:rsidP="003B5DD3">
      <w:pPr>
        <w:rPr>
          <w:rFonts w:ascii="メイリオ" w:eastAsia="メイリオ" w:hAnsi="メイリオ"/>
        </w:rPr>
      </w:pPr>
    </w:p>
    <w:p w14:paraId="4E22C66A" w14:textId="77777777" w:rsidR="003B5DD3" w:rsidRPr="003B5DD3" w:rsidRDefault="003B5DD3" w:rsidP="003B5DD3">
      <w:pPr>
        <w:rPr>
          <w:rFonts w:ascii="メイリオ" w:eastAsia="メイリオ" w:hAnsi="メイリオ"/>
          <w:sz w:val="24"/>
        </w:rPr>
      </w:pPr>
      <w:r w:rsidRPr="003B5DD3">
        <w:rPr>
          <w:rFonts w:ascii="メイリオ" w:eastAsia="メイリオ" w:hAnsi="メイリオ"/>
          <w:sz w:val="24"/>
        </w:rPr>
        <w:t>６ 事業計画・実施に関する留意点</w:t>
      </w:r>
    </w:p>
    <w:p w14:paraId="2722B52D" w14:textId="77777777" w:rsidR="003B5DD3" w:rsidRPr="003B5DD3" w:rsidRDefault="003B5DD3" w:rsidP="003B5DD3">
      <w:pPr>
        <w:numPr>
          <w:ilvl w:val="0"/>
          <w:numId w:val="8"/>
        </w:numPr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計画は具体的かつ実現可能な内容としてください。</w:t>
      </w:r>
    </w:p>
    <w:p w14:paraId="798D4747" w14:textId="77777777" w:rsidR="003B5DD3" w:rsidRPr="003B5DD3" w:rsidRDefault="003B5DD3" w:rsidP="003B5DD3">
      <w:pPr>
        <w:numPr>
          <w:ilvl w:val="0"/>
          <w:numId w:val="8"/>
        </w:numPr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以下が重要です。</w:t>
      </w:r>
    </w:p>
    <w:p w14:paraId="3BF45705" w14:textId="77777777" w:rsidR="003B5DD3" w:rsidRPr="003B5DD3" w:rsidRDefault="003B5DD3" w:rsidP="003B5DD3">
      <w:pPr>
        <w:numPr>
          <w:ilvl w:val="1"/>
          <w:numId w:val="8"/>
        </w:numPr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労使での事前の話し合い</w:t>
      </w:r>
    </w:p>
    <w:p w14:paraId="51F178F2" w14:textId="7D8D1BDB" w:rsidR="003B5DD3" w:rsidRDefault="003B5DD3" w:rsidP="003B5DD3">
      <w:pPr>
        <w:numPr>
          <w:ilvl w:val="1"/>
          <w:numId w:val="8"/>
        </w:numPr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改善内容の社内周知</w:t>
      </w:r>
      <w:r w:rsidR="00A368E1">
        <w:rPr>
          <w:rFonts w:ascii="メイリオ" w:eastAsia="メイリオ" w:hAnsi="メイリオ" w:hint="eastAsia"/>
        </w:rPr>
        <w:t>、</w:t>
      </w:r>
      <w:r w:rsidRPr="003B5DD3">
        <w:rPr>
          <w:rFonts w:ascii="メイリオ" w:eastAsia="メイリオ" w:hAnsi="メイリオ"/>
        </w:rPr>
        <w:t>実施記録の保存</w:t>
      </w:r>
    </w:p>
    <w:p w14:paraId="4F7D0B8D" w14:textId="2D7B99CF" w:rsidR="00812998" w:rsidRPr="003B5DD3" w:rsidRDefault="00EC235F" w:rsidP="003B5DD3">
      <w:pPr>
        <w:numPr>
          <w:ilvl w:val="1"/>
          <w:numId w:val="8"/>
        </w:num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個々の苦情、意見、要望を受ける担当者の選任</w:t>
      </w:r>
    </w:p>
    <w:p w14:paraId="37B9C796" w14:textId="77777777" w:rsidR="003B5DD3" w:rsidRPr="003B5DD3" w:rsidRDefault="003B5DD3" w:rsidP="003B5DD3">
      <w:pPr>
        <w:rPr>
          <w:rFonts w:ascii="メイリオ" w:eastAsia="メイリオ" w:hAnsi="メイリオ"/>
        </w:rPr>
      </w:pPr>
    </w:p>
    <w:p w14:paraId="6D2AA001" w14:textId="77777777" w:rsidR="003B5DD3" w:rsidRPr="003B5DD3" w:rsidRDefault="003B5DD3" w:rsidP="003B5DD3">
      <w:pPr>
        <w:rPr>
          <w:rFonts w:ascii="メイリオ" w:eastAsia="メイリオ" w:hAnsi="メイリオ"/>
          <w:sz w:val="24"/>
        </w:rPr>
      </w:pPr>
      <w:r w:rsidRPr="003B5DD3">
        <w:rPr>
          <w:rFonts w:ascii="メイリオ" w:eastAsia="メイリオ" w:hAnsi="メイリオ"/>
          <w:sz w:val="24"/>
        </w:rPr>
        <w:t>７ 不交付・取消しとなる主なケース</w:t>
      </w:r>
    </w:p>
    <w:p w14:paraId="17493064" w14:textId="34FD55CB" w:rsidR="003B5DD3" w:rsidRPr="003B5DD3" w:rsidRDefault="003B5DD3" w:rsidP="003B5DD3">
      <w:pPr>
        <w:ind w:firstLineChars="100" w:firstLine="210"/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lastRenderedPageBreak/>
        <w:t>以下の</w:t>
      </w:r>
      <w:r w:rsidRPr="00D8551D">
        <w:rPr>
          <w:rFonts w:ascii="メイリオ" w:eastAsia="メイリオ" w:hAnsi="メイリオ" w:hint="eastAsia"/>
        </w:rPr>
        <w:t>ような例の</w:t>
      </w:r>
      <w:r w:rsidRPr="003B5DD3">
        <w:rPr>
          <w:rFonts w:ascii="メイリオ" w:eastAsia="メイリオ" w:hAnsi="メイリオ"/>
        </w:rPr>
        <w:t>場合</w:t>
      </w:r>
      <w:r w:rsidRPr="00D8551D">
        <w:rPr>
          <w:rFonts w:ascii="メイリオ" w:eastAsia="メイリオ" w:hAnsi="メイリオ" w:hint="eastAsia"/>
        </w:rPr>
        <w:t>、</w:t>
      </w:r>
      <w:r w:rsidRPr="003B5DD3">
        <w:rPr>
          <w:rFonts w:ascii="メイリオ" w:eastAsia="メイリオ" w:hAnsi="メイリオ"/>
        </w:rPr>
        <w:t>助成金の不交付または取消しとなることがあります。</w:t>
      </w:r>
    </w:p>
    <w:p w14:paraId="6DD220B3" w14:textId="77777777" w:rsidR="003B5DD3" w:rsidRPr="003B5DD3" w:rsidRDefault="003B5DD3" w:rsidP="003B5DD3">
      <w:pPr>
        <w:numPr>
          <w:ilvl w:val="0"/>
          <w:numId w:val="9"/>
        </w:numPr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労働関係法令違反がある場合</w:t>
      </w:r>
    </w:p>
    <w:p w14:paraId="313D71F5" w14:textId="77777777" w:rsidR="003B5DD3" w:rsidRPr="004C6ACB" w:rsidRDefault="003B5DD3" w:rsidP="003B5DD3">
      <w:pPr>
        <w:numPr>
          <w:ilvl w:val="0"/>
          <w:numId w:val="9"/>
        </w:numPr>
        <w:rPr>
          <w:rFonts w:ascii="メイリオ" w:eastAsia="メイリオ" w:hAnsi="メイリオ"/>
          <w:b/>
          <w:bCs/>
          <w:color w:val="FF0000"/>
        </w:rPr>
      </w:pPr>
      <w:r w:rsidRPr="004C6ACB">
        <w:rPr>
          <w:rFonts w:ascii="メイリオ" w:eastAsia="メイリオ" w:hAnsi="メイリオ"/>
          <w:b/>
          <w:bCs/>
          <w:color w:val="FF0000"/>
        </w:rPr>
        <w:t>不正受給・虚偽申請</w:t>
      </w:r>
    </w:p>
    <w:p w14:paraId="1D499275" w14:textId="77777777" w:rsidR="003B5DD3" w:rsidRPr="003B5DD3" w:rsidRDefault="003B5DD3" w:rsidP="003B5DD3">
      <w:pPr>
        <w:numPr>
          <w:ilvl w:val="0"/>
          <w:numId w:val="9"/>
        </w:numPr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効果が認められない改善事業</w:t>
      </w:r>
    </w:p>
    <w:p w14:paraId="2A844CCD" w14:textId="77777777" w:rsidR="003B5DD3" w:rsidRPr="003B5DD3" w:rsidRDefault="003B5DD3" w:rsidP="003B5DD3">
      <w:pPr>
        <w:numPr>
          <w:ilvl w:val="0"/>
          <w:numId w:val="9"/>
        </w:numPr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要件を満たさない計画</w:t>
      </w:r>
    </w:p>
    <w:p w14:paraId="30831417" w14:textId="77777777" w:rsidR="003B5DD3" w:rsidRPr="003B5DD3" w:rsidRDefault="003B5DD3" w:rsidP="003B5DD3">
      <w:pPr>
        <w:rPr>
          <w:rFonts w:ascii="メイリオ" w:eastAsia="メイリオ" w:hAnsi="メイリオ"/>
        </w:rPr>
      </w:pPr>
    </w:p>
    <w:p w14:paraId="2FA67200" w14:textId="77777777" w:rsidR="003B5DD3" w:rsidRPr="003B5DD3" w:rsidRDefault="003B5DD3" w:rsidP="003B5DD3">
      <w:pPr>
        <w:rPr>
          <w:rFonts w:ascii="メイリオ" w:eastAsia="メイリオ" w:hAnsi="メイリオ"/>
          <w:sz w:val="24"/>
        </w:rPr>
      </w:pPr>
      <w:r w:rsidRPr="003B5DD3">
        <w:rPr>
          <w:rFonts w:ascii="メイリオ" w:eastAsia="メイリオ" w:hAnsi="メイリオ"/>
          <w:sz w:val="24"/>
        </w:rPr>
        <w:t>８ その他重要事項</w:t>
      </w:r>
    </w:p>
    <w:p w14:paraId="1F7033F5" w14:textId="37901284" w:rsidR="003B5DD3" w:rsidRDefault="003B5DD3" w:rsidP="003B5DD3">
      <w:pPr>
        <w:numPr>
          <w:ilvl w:val="0"/>
          <w:numId w:val="10"/>
        </w:numPr>
        <w:rPr>
          <w:rFonts w:ascii="メイリオ" w:eastAsia="メイリオ" w:hAnsi="メイリオ"/>
        </w:rPr>
      </w:pPr>
      <w:r w:rsidRPr="003B5DD3">
        <w:rPr>
          <w:rFonts w:ascii="メイリオ" w:eastAsia="メイリオ" w:hAnsi="メイリオ"/>
        </w:rPr>
        <w:t>助成金は</w:t>
      </w:r>
      <w:r w:rsidRPr="003B5DD3">
        <w:rPr>
          <w:rFonts w:ascii="メイリオ" w:eastAsia="メイリオ" w:hAnsi="メイリオ"/>
          <w:b/>
          <w:bCs/>
        </w:rPr>
        <w:t>事前申請・交付決定後実施が原則</w:t>
      </w:r>
      <w:r w:rsidRPr="003B5DD3">
        <w:rPr>
          <w:rFonts w:ascii="メイリオ" w:eastAsia="メイリオ" w:hAnsi="メイリオ"/>
        </w:rPr>
        <w:t>（事後申請不可）</w:t>
      </w:r>
    </w:p>
    <w:p w14:paraId="030FFB72" w14:textId="379EF014" w:rsidR="00280A69" w:rsidRDefault="00280A69" w:rsidP="003B5DD3">
      <w:pPr>
        <w:numPr>
          <w:ilvl w:val="0"/>
          <w:numId w:val="10"/>
        </w:num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就業規則を提出する際には、年次有給休暇の</w:t>
      </w:r>
      <w:r w:rsidR="00106938">
        <w:rPr>
          <w:rFonts w:ascii="メイリオ" w:eastAsia="メイリオ" w:hAnsi="メイリオ" w:hint="eastAsia"/>
        </w:rPr>
        <w:t>時季指定についての記載が必要</w:t>
      </w:r>
    </w:p>
    <w:p w14:paraId="17FC2798" w14:textId="77777777" w:rsidR="00A2453B" w:rsidRDefault="0048477D" w:rsidP="003B5DD3">
      <w:pPr>
        <w:numPr>
          <w:ilvl w:val="0"/>
          <w:numId w:val="10"/>
        </w:num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団体コースを除く全ての申請について、</w:t>
      </w:r>
      <w:r w:rsidR="00B961D1">
        <w:rPr>
          <w:rFonts w:ascii="メイリオ" w:eastAsia="メイリオ" w:hAnsi="メイリオ" w:hint="eastAsia"/>
        </w:rPr>
        <w:t>「年次有給休暇の管理簿」の提出が必要</w:t>
      </w:r>
    </w:p>
    <w:p w14:paraId="49278AC5" w14:textId="3CC2D689" w:rsidR="0048477D" w:rsidRDefault="00B961D1" w:rsidP="00A2453B">
      <w:pPr>
        <w:ind w:left="7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※管理簿には</w:t>
      </w:r>
      <w:r w:rsidR="002A74DA">
        <w:rPr>
          <w:rFonts w:ascii="メイリオ" w:eastAsia="メイリオ" w:hAnsi="メイリオ" w:hint="eastAsia"/>
        </w:rPr>
        <w:t>労基法施行規則</w:t>
      </w:r>
      <w:r w:rsidR="00A2453B">
        <w:rPr>
          <w:rFonts w:ascii="メイリオ" w:eastAsia="メイリオ" w:hAnsi="メイリオ" w:hint="eastAsia"/>
        </w:rPr>
        <w:t>第24条の７に基づく</w:t>
      </w:r>
      <w:r w:rsidR="002F758C">
        <w:rPr>
          <w:rFonts w:ascii="メイリオ" w:eastAsia="メイリオ" w:hAnsi="メイリオ" w:hint="eastAsia"/>
        </w:rPr>
        <w:t>時季、日数、基準日の記載が必要</w:t>
      </w:r>
    </w:p>
    <w:p w14:paraId="2E85FC32" w14:textId="2E223F25" w:rsidR="003B5DD3" w:rsidRPr="003B5DD3" w:rsidRDefault="00CD22CD" w:rsidP="003B5DD3">
      <w:pPr>
        <w:numPr>
          <w:ilvl w:val="0"/>
          <w:numId w:val="10"/>
        </w:num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審査に必要と判断する場合には、</w:t>
      </w:r>
      <w:r w:rsidR="003B5DD3" w:rsidRPr="003B5DD3">
        <w:rPr>
          <w:rFonts w:ascii="メイリオ" w:eastAsia="メイリオ" w:hAnsi="メイリオ"/>
        </w:rPr>
        <w:t>追加資料の提出を求め</w:t>
      </w:r>
      <w:r>
        <w:rPr>
          <w:rFonts w:ascii="メイリオ" w:eastAsia="メイリオ" w:hAnsi="メイリオ" w:hint="eastAsia"/>
        </w:rPr>
        <w:t>ます</w:t>
      </w:r>
      <w:r w:rsidR="00A2453B">
        <w:rPr>
          <w:rFonts w:ascii="メイリオ" w:eastAsia="メイリオ" w:hAnsi="メイリオ" w:hint="eastAsia"/>
        </w:rPr>
        <w:t>のご協力ください</w:t>
      </w:r>
    </w:p>
    <w:sectPr w:rsidR="003B5DD3" w:rsidRPr="003B5DD3" w:rsidSect="003B5DD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FAC42" w14:textId="77777777" w:rsidR="0064152F" w:rsidRDefault="0064152F" w:rsidP="002E0DCA">
      <w:r>
        <w:separator/>
      </w:r>
    </w:p>
  </w:endnote>
  <w:endnote w:type="continuationSeparator" w:id="0">
    <w:p w14:paraId="30FCBF99" w14:textId="77777777" w:rsidR="0064152F" w:rsidRDefault="0064152F" w:rsidP="002E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BCBA6" w14:textId="77777777" w:rsidR="0064152F" w:rsidRDefault="0064152F" w:rsidP="002E0DCA">
      <w:r>
        <w:separator/>
      </w:r>
    </w:p>
  </w:footnote>
  <w:footnote w:type="continuationSeparator" w:id="0">
    <w:p w14:paraId="0FFC755A" w14:textId="77777777" w:rsidR="0064152F" w:rsidRDefault="0064152F" w:rsidP="002E0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8C2"/>
    <w:multiLevelType w:val="hybridMultilevel"/>
    <w:tmpl w:val="47923BCA"/>
    <w:lvl w:ilvl="0" w:tplc="4246F8E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36476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AB0652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D8AC5A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92488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2268FF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8B09B2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20A83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84ED3A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C8877C2"/>
    <w:multiLevelType w:val="hybridMultilevel"/>
    <w:tmpl w:val="3AF63EC8"/>
    <w:lvl w:ilvl="0" w:tplc="E0FA77C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5A20C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744944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2D0047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6422B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202CCD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4808AF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03E0F2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35A3C9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4203138"/>
    <w:multiLevelType w:val="hybridMultilevel"/>
    <w:tmpl w:val="CE6EF0B2"/>
    <w:lvl w:ilvl="0" w:tplc="6ED68D5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063A1A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444B1F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E34FAD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44604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2B22CD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578184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33E14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5FEF46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6822FFF"/>
    <w:multiLevelType w:val="hybridMultilevel"/>
    <w:tmpl w:val="E82A4696"/>
    <w:lvl w:ilvl="0" w:tplc="76AE62F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40422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7DEEE6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396754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52660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408D43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9B8533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08E45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2F4ED1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9324BD3"/>
    <w:multiLevelType w:val="hybridMultilevel"/>
    <w:tmpl w:val="5FD27AFE"/>
    <w:lvl w:ilvl="0" w:tplc="08CA6BB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E44FA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8C4CC6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C04E46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27A419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692E51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362DFB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20691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94AD6E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265B3430"/>
    <w:multiLevelType w:val="hybridMultilevel"/>
    <w:tmpl w:val="A628FCF6"/>
    <w:lvl w:ilvl="0" w:tplc="EFD2DB3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E9ACA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FE24F5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618137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5704F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7728DE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F68E9B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9308E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CFAB5A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3C856F9B"/>
    <w:multiLevelType w:val="hybridMultilevel"/>
    <w:tmpl w:val="CB983628"/>
    <w:lvl w:ilvl="0" w:tplc="E91683F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74DA4A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35ACA2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598590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8D61C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B983F1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5A4B0F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F0834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2B229A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50E94653"/>
    <w:multiLevelType w:val="hybridMultilevel"/>
    <w:tmpl w:val="260E297C"/>
    <w:lvl w:ilvl="0" w:tplc="D8E440D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7B8C9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60AA64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14A947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CFAB1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B3C0A2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42066C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DFEB4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DE25B2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610A06CB"/>
    <w:multiLevelType w:val="hybridMultilevel"/>
    <w:tmpl w:val="B32AE4BE"/>
    <w:lvl w:ilvl="0" w:tplc="E014EBD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BF4AB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72C371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CEAA8C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AD0FD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95C60E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E2E99F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3D040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C2A1B6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6FCC4082"/>
    <w:multiLevelType w:val="hybridMultilevel"/>
    <w:tmpl w:val="D4684E22"/>
    <w:lvl w:ilvl="0" w:tplc="0218C5F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DEC1B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F5EAA5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6669AB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C8004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6A4D63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9B8654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B51433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EE4D08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267151722">
    <w:abstractNumId w:val="2"/>
  </w:num>
  <w:num w:numId="2" w16cid:durableId="1126704548">
    <w:abstractNumId w:val="9"/>
  </w:num>
  <w:num w:numId="3" w16cid:durableId="1937324305">
    <w:abstractNumId w:val="8"/>
  </w:num>
  <w:num w:numId="4" w16cid:durableId="1203984334">
    <w:abstractNumId w:val="1"/>
  </w:num>
  <w:num w:numId="5" w16cid:durableId="1393387834">
    <w:abstractNumId w:val="6"/>
  </w:num>
  <w:num w:numId="6" w16cid:durableId="1457412609">
    <w:abstractNumId w:val="3"/>
  </w:num>
  <w:num w:numId="7" w16cid:durableId="869293556">
    <w:abstractNumId w:val="5"/>
  </w:num>
  <w:num w:numId="8" w16cid:durableId="2118019370">
    <w:abstractNumId w:val="4"/>
  </w:num>
  <w:num w:numId="9" w16cid:durableId="950015467">
    <w:abstractNumId w:val="7"/>
  </w:num>
  <w:num w:numId="10" w16cid:durableId="50397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D3"/>
    <w:rsid w:val="00034745"/>
    <w:rsid w:val="0004178C"/>
    <w:rsid w:val="000648EF"/>
    <w:rsid w:val="000A6265"/>
    <w:rsid w:val="000C2174"/>
    <w:rsid w:val="000D3800"/>
    <w:rsid w:val="00106938"/>
    <w:rsid w:val="00112DE6"/>
    <w:rsid w:val="00125439"/>
    <w:rsid w:val="00127DC6"/>
    <w:rsid w:val="001306FD"/>
    <w:rsid w:val="00132DE9"/>
    <w:rsid w:val="0015450A"/>
    <w:rsid w:val="00154F84"/>
    <w:rsid w:val="0017646C"/>
    <w:rsid w:val="00181F55"/>
    <w:rsid w:val="00184B68"/>
    <w:rsid w:val="0018537B"/>
    <w:rsid w:val="001A3FD6"/>
    <w:rsid w:val="001B0831"/>
    <w:rsid w:val="001C05F3"/>
    <w:rsid w:val="001E54BF"/>
    <w:rsid w:val="0024161A"/>
    <w:rsid w:val="00241CC7"/>
    <w:rsid w:val="00247BEB"/>
    <w:rsid w:val="00252732"/>
    <w:rsid w:val="00280A69"/>
    <w:rsid w:val="002A5DFA"/>
    <w:rsid w:val="002A6910"/>
    <w:rsid w:val="002A74DA"/>
    <w:rsid w:val="002B69F6"/>
    <w:rsid w:val="002C2419"/>
    <w:rsid w:val="002E0DCA"/>
    <w:rsid w:val="002E0FC4"/>
    <w:rsid w:val="002E21A8"/>
    <w:rsid w:val="002E2D82"/>
    <w:rsid w:val="002F758C"/>
    <w:rsid w:val="003026DC"/>
    <w:rsid w:val="00331867"/>
    <w:rsid w:val="003506C1"/>
    <w:rsid w:val="00351788"/>
    <w:rsid w:val="00366B42"/>
    <w:rsid w:val="00367462"/>
    <w:rsid w:val="003718E2"/>
    <w:rsid w:val="00380901"/>
    <w:rsid w:val="003A02E5"/>
    <w:rsid w:val="003A6619"/>
    <w:rsid w:val="003A78B5"/>
    <w:rsid w:val="003B5DD3"/>
    <w:rsid w:val="003C74C6"/>
    <w:rsid w:val="003E18AC"/>
    <w:rsid w:val="00404672"/>
    <w:rsid w:val="004105B4"/>
    <w:rsid w:val="004320BC"/>
    <w:rsid w:val="00440361"/>
    <w:rsid w:val="00441138"/>
    <w:rsid w:val="0045620C"/>
    <w:rsid w:val="00460F9E"/>
    <w:rsid w:val="00464003"/>
    <w:rsid w:val="00483672"/>
    <w:rsid w:val="0048477D"/>
    <w:rsid w:val="004C6ACB"/>
    <w:rsid w:val="004E1E94"/>
    <w:rsid w:val="004E679C"/>
    <w:rsid w:val="004E6F27"/>
    <w:rsid w:val="004F14DD"/>
    <w:rsid w:val="005475E4"/>
    <w:rsid w:val="0056626D"/>
    <w:rsid w:val="005A3DCD"/>
    <w:rsid w:val="005D2DD5"/>
    <w:rsid w:val="005F3E50"/>
    <w:rsid w:val="0060414F"/>
    <w:rsid w:val="006129F9"/>
    <w:rsid w:val="0062569E"/>
    <w:rsid w:val="0064152F"/>
    <w:rsid w:val="00642614"/>
    <w:rsid w:val="006427A3"/>
    <w:rsid w:val="006564DA"/>
    <w:rsid w:val="006739DE"/>
    <w:rsid w:val="00675707"/>
    <w:rsid w:val="006930D7"/>
    <w:rsid w:val="006933DA"/>
    <w:rsid w:val="006B5949"/>
    <w:rsid w:val="00747EDF"/>
    <w:rsid w:val="00754853"/>
    <w:rsid w:val="00764AEC"/>
    <w:rsid w:val="007A0498"/>
    <w:rsid w:val="007A546E"/>
    <w:rsid w:val="007B5179"/>
    <w:rsid w:val="007D0817"/>
    <w:rsid w:val="007F79B8"/>
    <w:rsid w:val="00800822"/>
    <w:rsid w:val="008044AF"/>
    <w:rsid w:val="008046F5"/>
    <w:rsid w:val="00812998"/>
    <w:rsid w:val="00812FF5"/>
    <w:rsid w:val="00817D22"/>
    <w:rsid w:val="008430FB"/>
    <w:rsid w:val="0085007C"/>
    <w:rsid w:val="00864B8D"/>
    <w:rsid w:val="008A3678"/>
    <w:rsid w:val="008F018E"/>
    <w:rsid w:val="008F266D"/>
    <w:rsid w:val="008F602A"/>
    <w:rsid w:val="00916C5B"/>
    <w:rsid w:val="00917CE0"/>
    <w:rsid w:val="00925D75"/>
    <w:rsid w:val="009406FB"/>
    <w:rsid w:val="00943EDC"/>
    <w:rsid w:val="009452D4"/>
    <w:rsid w:val="00945FF2"/>
    <w:rsid w:val="00962EF8"/>
    <w:rsid w:val="009946B9"/>
    <w:rsid w:val="009962EB"/>
    <w:rsid w:val="009D11A6"/>
    <w:rsid w:val="009D2432"/>
    <w:rsid w:val="009E01BA"/>
    <w:rsid w:val="009F5466"/>
    <w:rsid w:val="00A0473D"/>
    <w:rsid w:val="00A2453B"/>
    <w:rsid w:val="00A368E1"/>
    <w:rsid w:val="00A63A3E"/>
    <w:rsid w:val="00AD3D1B"/>
    <w:rsid w:val="00AD447B"/>
    <w:rsid w:val="00B02BAE"/>
    <w:rsid w:val="00B43614"/>
    <w:rsid w:val="00B80E09"/>
    <w:rsid w:val="00B9494E"/>
    <w:rsid w:val="00B961D1"/>
    <w:rsid w:val="00B9694F"/>
    <w:rsid w:val="00BD1E0B"/>
    <w:rsid w:val="00BF55C3"/>
    <w:rsid w:val="00C13E82"/>
    <w:rsid w:val="00C153DF"/>
    <w:rsid w:val="00C236A6"/>
    <w:rsid w:val="00C25B39"/>
    <w:rsid w:val="00C265B5"/>
    <w:rsid w:val="00C34F46"/>
    <w:rsid w:val="00C35CC7"/>
    <w:rsid w:val="00C3725F"/>
    <w:rsid w:val="00C45880"/>
    <w:rsid w:val="00C76ED6"/>
    <w:rsid w:val="00CD22CD"/>
    <w:rsid w:val="00CE20FD"/>
    <w:rsid w:val="00D06C14"/>
    <w:rsid w:val="00D37568"/>
    <w:rsid w:val="00D40ADB"/>
    <w:rsid w:val="00D42DE6"/>
    <w:rsid w:val="00D6071A"/>
    <w:rsid w:val="00D75535"/>
    <w:rsid w:val="00D773FB"/>
    <w:rsid w:val="00D84C68"/>
    <w:rsid w:val="00D8551D"/>
    <w:rsid w:val="00D927A4"/>
    <w:rsid w:val="00D9421C"/>
    <w:rsid w:val="00D95C5C"/>
    <w:rsid w:val="00DA0C80"/>
    <w:rsid w:val="00DA2CEC"/>
    <w:rsid w:val="00DA3E50"/>
    <w:rsid w:val="00DB6A19"/>
    <w:rsid w:val="00DD4965"/>
    <w:rsid w:val="00DF3D60"/>
    <w:rsid w:val="00E00D60"/>
    <w:rsid w:val="00E24113"/>
    <w:rsid w:val="00E31F22"/>
    <w:rsid w:val="00E44797"/>
    <w:rsid w:val="00E63792"/>
    <w:rsid w:val="00E70121"/>
    <w:rsid w:val="00EA1700"/>
    <w:rsid w:val="00EB2011"/>
    <w:rsid w:val="00EB79EE"/>
    <w:rsid w:val="00EC235F"/>
    <w:rsid w:val="00ED06A3"/>
    <w:rsid w:val="00ED21DD"/>
    <w:rsid w:val="00ED5019"/>
    <w:rsid w:val="00EF7C24"/>
    <w:rsid w:val="00F1502A"/>
    <w:rsid w:val="00F31DE1"/>
    <w:rsid w:val="00F33DB5"/>
    <w:rsid w:val="00F3787E"/>
    <w:rsid w:val="00F92434"/>
    <w:rsid w:val="00FB3F11"/>
    <w:rsid w:val="00FE2E32"/>
    <w:rsid w:val="00FE6FE9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ADF80"/>
  <w15:chartTrackingRefBased/>
  <w15:docId w15:val="{5DC989CF-DE43-470F-806F-3244CE31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D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D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D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D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D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D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D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D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5D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5D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5D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5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5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5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5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5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5D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5D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5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D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5D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D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5D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D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5D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5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5D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5DD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E0D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E0DCA"/>
  </w:style>
  <w:style w:type="paragraph" w:styleId="ac">
    <w:name w:val="footer"/>
    <w:basedOn w:val="a"/>
    <w:link w:val="ad"/>
    <w:uiPriority w:val="99"/>
    <w:unhideWhenUsed/>
    <w:rsid w:val="002E0D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E0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4DAC8760EE3F49BCC8952128A9076E" ma:contentTypeVersion="15" ma:contentTypeDescription="新しいドキュメントを作成します。" ma:contentTypeScope="" ma:versionID="3fa3188f6cff52f599ed7d3a51c90e66">
  <xsd:schema xmlns:xsd="http://www.w3.org/2001/XMLSchema" xmlns:xs="http://www.w3.org/2001/XMLSchema" xmlns:p="http://schemas.microsoft.com/office/2006/metadata/properties" xmlns:ns2="979bfc79-67cc-426b-a63d-8e518e4d58de" xmlns:ns3="c8886e6d-ca38-4783-ac23-8bd097117a79" targetNamespace="http://schemas.microsoft.com/office/2006/metadata/properties" ma:root="true" ma:fieldsID="bd9fee5fa5321471f1ad8704599c9c78" ns2:_="" ns3:_="">
    <xsd:import namespace="979bfc79-67cc-426b-a63d-8e518e4d58de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bfc79-67cc-426b-a63d-8e518e4d58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e6fd8bb-88d1-461b-a84c-b017fa9265ad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79bfc79-67cc-426b-a63d-8e518e4d58de">
      <UserInfo>
        <DisplayName/>
        <AccountId xsi:nil="true"/>
        <AccountType/>
      </UserInfo>
    </Owner>
    <lcf76f155ced4ddcb4097134ff3c332f xmlns="979bfc79-67cc-426b-a63d-8e518e4d58de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564191A2-4B47-440C-BAF0-6D8B7C6C3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bfc79-67cc-426b-a63d-8e518e4d58de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EB6708-E031-4B71-811F-833CB4D67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0854A-486F-4DD5-B77D-3A86D5F61282}">
  <ds:schemaRefs>
    <ds:schemaRef ds:uri="http://schemas.microsoft.com/office/2006/metadata/properties"/>
    <ds:schemaRef ds:uri="http://schemas.microsoft.com/office/infopath/2007/PartnerControls"/>
    <ds:schemaRef ds:uri="979bfc79-67cc-426b-a63d-8e518e4d58de"/>
    <ds:schemaRef ds:uri="c8886e6d-ca38-4783-ac23-8bd097117a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235</Words>
  <Characters>1344</Characters>
  <DocSecurity>0</DocSecurity>
  <Lines>11</Lines>
  <Paragraphs>3</Paragraphs>
  <ScaleCrop>false</ScaleCrop>
  <LinksUpToDate>false</LinksUpToDate>
  <CharactersWithSpaces>1576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0x010100524DAC8760EE3F49BCC8952128A9076E</vt:lpwstr>
  </property>
  <property fmtid="{D5CDD505-2E9C-101B-9397-08002B2CF9AE}" pid="3" name="MediaServiceImageTags">
    <vt:lpwstr/>
  </property>
</Properties>
</file>