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21FB" w14:textId="77777777" w:rsidR="000B2002" w:rsidRPr="000B2002" w:rsidRDefault="00230EB0" w:rsidP="000B2002">
      <w:pPr>
        <w:spacing w:line="360" w:lineRule="exact"/>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14:paraId="50E88614" w14:textId="77777777" w:rsidR="000B2002" w:rsidRPr="000B2002" w:rsidRDefault="000B2002" w:rsidP="000B2002">
      <w:pPr>
        <w:spacing w:line="360" w:lineRule="exact"/>
        <w:rPr>
          <w:rFonts w:asciiTheme="majorEastAsia" w:eastAsiaTheme="majorEastAsia" w:hAnsiTheme="majorEastAsia"/>
          <w:sz w:val="24"/>
          <w:szCs w:val="24"/>
        </w:rPr>
      </w:pPr>
    </w:p>
    <w:p w14:paraId="036C9CB0" w14:textId="595047BA"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78C3C33B"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14:paraId="0925B096" w14:textId="77777777" w:rsidR="000B2002" w:rsidRPr="000B2002" w:rsidRDefault="000B2002" w:rsidP="000B2002">
      <w:pPr>
        <w:spacing w:line="360" w:lineRule="exact"/>
        <w:rPr>
          <w:rFonts w:asciiTheme="majorEastAsia" w:eastAsiaTheme="majorEastAsia" w:hAnsiTheme="majorEastAsia"/>
          <w:sz w:val="24"/>
          <w:szCs w:val="24"/>
        </w:rPr>
      </w:pPr>
    </w:p>
    <w:p w14:paraId="05F4319A"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041FA2E3" w14:textId="77777777"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14:paraId="4CB88BF2"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5EDDA691" w14:textId="77777777" w:rsidR="000B2002" w:rsidRPr="000B2002" w:rsidRDefault="000B2002" w:rsidP="000B2002">
      <w:pPr>
        <w:spacing w:line="360" w:lineRule="exact"/>
        <w:rPr>
          <w:rFonts w:asciiTheme="majorEastAsia" w:eastAsiaTheme="majorEastAsia" w:hAnsiTheme="majorEastAsia"/>
          <w:sz w:val="24"/>
          <w:szCs w:val="24"/>
        </w:rPr>
      </w:pPr>
    </w:p>
    <w:p w14:paraId="784BF8D7" w14:textId="77777777" w:rsidR="000B2002" w:rsidRPr="000B2002" w:rsidRDefault="000B2002" w:rsidP="000B2002">
      <w:pPr>
        <w:spacing w:line="360" w:lineRule="exact"/>
        <w:rPr>
          <w:rFonts w:asciiTheme="majorEastAsia" w:eastAsiaTheme="majorEastAsia" w:hAnsiTheme="majorEastAsia"/>
          <w:sz w:val="24"/>
          <w:szCs w:val="24"/>
        </w:rPr>
      </w:pPr>
    </w:p>
    <w:p w14:paraId="15964D17" w14:textId="77777777"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待遇に関する情報提供</w:t>
      </w:r>
    </w:p>
    <w:p w14:paraId="42181DEF" w14:textId="77777777" w:rsidR="000B2002" w:rsidRDefault="000B2002" w:rsidP="000B2002">
      <w:pPr>
        <w:spacing w:line="360" w:lineRule="exact"/>
        <w:rPr>
          <w:rFonts w:asciiTheme="majorEastAsia" w:eastAsiaTheme="majorEastAsia" w:hAnsiTheme="majorEastAsia"/>
          <w:sz w:val="24"/>
          <w:szCs w:val="24"/>
        </w:rPr>
      </w:pPr>
    </w:p>
    <w:p w14:paraId="3241249B" w14:textId="77777777" w:rsidR="000B2002" w:rsidRPr="000B2002" w:rsidRDefault="000B2002" w:rsidP="000B2002">
      <w:pPr>
        <w:spacing w:line="360" w:lineRule="exact"/>
        <w:rPr>
          <w:rFonts w:asciiTheme="majorEastAsia" w:eastAsiaTheme="majorEastAsia" w:hAnsiTheme="majorEastAsia"/>
          <w:sz w:val="24"/>
          <w:szCs w:val="24"/>
        </w:rPr>
      </w:pPr>
    </w:p>
    <w:p w14:paraId="08260C6E"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w:t>
      </w:r>
      <w:r w:rsidR="00D4366F" w:rsidRPr="00D4366F">
        <w:rPr>
          <w:rFonts w:asciiTheme="majorEastAsia" w:eastAsiaTheme="majorEastAsia" w:hAnsiTheme="majorEastAsia" w:hint="eastAsia"/>
          <w:sz w:val="24"/>
          <w:szCs w:val="24"/>
        </w:rPr>
        <w:t>労働者派遣事業の適正な運営の確保及び派遣労働者の保護等に関する法律</w:t>
      </w:r>
      <w:r w:rsidR="00D4366F">
        <w:rPr>
          <w:rFonts w:asciiTheme="majorEastAsia" w:eastAsiaTheme="majorEastAsia" w:hAnsiTheme="majorEastAsia" w:hint="eastAsia"/>
          <w:sz w:val="24"/>
          <w:szCs w:val="24"/>
        </w:rPr>
        <w:t>施行規則第24条の４第二号に定める</w:t>
      </w:r>
      <w:r>
        <w:rPr>
          <w:rFonts w:asciiTheme="majorEastAsia" w:eastAsiaTheme="majorEastAsia" w:hAnsiTheme="majorEastAsia" w:hint="eastAsia"/>
          <w:sz w:val="24"/>
          <w:szCs w:val="24"/>
        </w:rPr>
        <w:t>待遇等に関する情報を下記のとおり情報提供いたします。</w:t>
      </w:r>
    </w:p>
    <w:p w14:paraId="36B77B54"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3803152A"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694FC951" w14:textId="77777777" w:rsidR="00DE0E67" w:rsidRDefault="0091445C">
      <w:pPr>
        <w:spacing w:line="360" w:lineRule="exact"/>
        <w:ind w:left="471" w:hangingChars="200" w:hanging="471"/>
        <w:rPr>
          <w:rFonts w:asciiTheme="majorEastAsia" w:eastAsiaTheme="majorEastAsia" w:hAnsiTheme="majorEastAsia"/>
          <w:sz w:val="24"/>
          <w:szCs w:val="24"/>
        </w:rPr>
      </w:pPr>
      <w:r>
        <w:rPr>
          <w:rFonts w:asciiTheme="majorEastAsia" w:eastAsiaTheme="majorEastAsia" w:hAnsiTheme="majorEastAsia" w:hint="eastAsia"/>
          <w:b/>
          <w:sz w:val="24"/>
          <w:szCs w:val="24"/>
        </w:rPr>
        <w:t>１</w:t>
      </w:r>
      <w:r w:rsidR="00EA71CD" w:rsidRPr="00D62EF3">
        <w:rPr>
          <w:rFonts w:asciiTheme="majorEastAsia" w:eastAsiaTheme="majorEastAsia" w:hAnsiTheme="majorEastAsia" w:hint="eastAsia"/>
          <w:b/>
          <w:sz w:val="24"/>
          <w:szCs w:val="24"/>
        </w:rPr>
        <w:t>．</w:t>
      </w:r>
      <w:r w:rsidR="00D62EF3" w:rsidRPr="00D62EF3">
        <w:rPr>
          <w:rFonts w:asciiTheme="majorEastAsia" w:eastAsiaTheme="majorEastAsia" w:hAnsiTheme="majorEastAsia" w:hint="eastAsia"/>
          <w:b/>
          <w:sz w:val="24"/>
          <w:szCs w:val="24"/>
        </w:rPr>
        <w:t>待遇の</w:t>
      </w:r>
      <w:r w:rsidR="00EA71CD" w:rsidRPr="00D4366F">
        <w:rPr>
          <w:rFonts w:asciiTheme="majorEastAsia" w:eastAsiaTheme="majorEastAsia" w:hAnsiTheme="majorEastAsia" w:hint="eastAsia"/>
          <w:b/>
          <w:sz w:val="24"/>
          <w:szCs w:val="24"/>
        </w:rPr>
        <w:t>それぞれの内容</w:t>
      </w:r>
    </w:p>
    <w:tbl>
      <w:tblPr>
        <w:tblStyle w:val="a7"/>
        <w:tblW w:w="0" w:type="auto"/>
        <w:tblInd w:w="450" w:type="dxa"/>
        <w:tblLook w:val="04A0" w:firstRow="1" w:lastRow="0" w:firstColumn="1" w:lastColumn="0" w:noHBand="0" w:noVBand="1"/>
      </w:tblPr>
      <w:tblGrid>
        <w:gridCol w:w="9286"/>
      </w:tblGrid>
      <w:tr w:rsidR="00D62EF3" w14:paraId="3A3254CD" w14:textId="77777777" w:rsidTr="000D5163">
        <w:tc>
          <w:tcPr>
            <w:tcW w:w="9286" w:type="dxa"/>
          </w:tcPr>
          <w:p w14:paraId="34EB1932"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91445C" w14:paraId="18DBF321" w14:textId="77777777" w:rsidTr="009244DF">
        <w:tc>
          <w:tcPr>
            <w:tcW w:w="9286" w:type="dxa"/>
          </w:tcPr>
          <w:p w14:paraId="37EC1ACF" w14:textId="77777777" w:rsidR="0091445C" w:rsidRDefault="0091445C"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p w14:paraId="77CD44F9" w14:textId="77777777" w:rsidR="0091445C" w:rsidRDefault="0091445C">
            <w:pPr>
              <w:spacing w:line="360" w:lineRule="exact"/>
              <w:ind w:left="240" w:hangingChars="100" w:hanging="240"/>
              <w:rPr>
                <w:rFonts w:asciiTheme="majorEastAsia" w:eastAsiaTheme="majorEastAsia" w:hAnsiTheme="majorEastAsia"/>
                <w:sz w:val="24"/>
                <w:szCs w:val="24"/>
              </w:rPr>
            </w:pPr>
          </w:p>
        </w:tc>
      </w:tr>
    </w:tbl>
    <w:p w14:paraId="490AF767"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14:paraId="63ED7558" w14:textId="77777777" w:rsidTr="0068215B">
        <w:tc>
          <w:tcPr>
            <w:tcW w:w="9286" w:type="dxa"/>
          </w:tcPr>
          <w:p w14:paraId="44C21005" w14:textId="77777777"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01FC4">
              <w:rPr>
                <w:rFonts w:asciiTheme="majorEastAsia" w:eastAsiaTheme="majorEastAsia" w:hAnsiTheme="majorEastAsia" w:hint="eastAsia"/>
                <w:sz w:val="24"/>
                <w:szCs w:val="24"/>
              </w:rPr>
              <w:t xml:space="preserve">　食堂：施設有</w:t>
            </w:r>
          </w:p>
        </w:tc>
      </w:tr>
      <w:tr w:rsidR="0091445C" w14:paraId="3C546B83" w14:textId="77777777" w:rsidTr="00F31662">
        <w:tc>
          <w:tcPr>
            <w:tcW w:w="9286" w:type="dxa"/>
          </w:tcPr>
          <w:p w14:paraId="27BB8F88" w14:textId="77777777"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14:paraId="617E10B9" w14:textId="77777777"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14:paraId="0DAD666C"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14:paraId="18C7F1C0" w14:textId="77777777" w:rsidTr="0068215B">
        <w:tc>
          <w:tcPr>
            <w:tcW w:w="9286" w:type="dxa"/>
          </w:tcPr>
          <w:p w14:paraId="503EEAF1" w14:textId="77777777"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801FC4">
              <w:rPr>
                <w:rFonts w:asciiTheme="majorEastAsia" w:eastAsiaTheme="majorEastAsia" w:hAnsiTheme="majorEastAsia" w:hint="eastAsia"/>
                <w:sz w:val="24"/>
                <w:szCs w:val="24"/>
              </w:rPr>
              <w:t xml:space="preserve">　休憩室：施設</w:t>
            </w:r>
            <w:r w:rsidR="00B8398B">
              <w:rPr>
                <w:rFonts w:asciiTheme="majorEastAsia" w:eastAsiaTheme="majorEastAsia" w:hAnsiTheme="majorEastAsia" w:hint="eastAsia"/>
                <w:sz w:val="24"/>
                <w:szCs w:val="24"/>
              </w:rPr>
              <w:t>有</w:t>
            </w:r>
          </w:p>
        </w:tc>
      </w:tr>
      <w:tr w:rsidR="0091445C" w14:paraId="79EF45DE" w14:textId="77777777" w:rsidTr="00DE6EFC">
        <w:tc>
          <w:tcPr>
            <w:tcW w:w="9286" w:type="dxa"/>
          </w:tcPr>
          <w:p w14:paraId="49921031" w14:textId="77777777"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14:paraId="0383FF8C" w14:textId="77777777"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14:paraId="6B5855B3"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14:paraId="48ADF334" w14:textId="77777777" w:rsidTr="0068215B">
        <w:tc>
          <w:tcPr>
            <w:tcW w:w="9286" w:type="dxa"/>
          </w:tcPr>
          <w:p w14:paraId="36DC9E34" w14:textId="77777777" w:rsidR="00801FC4" w:rsidRDefault="0091445C"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01FC4">
              <w:rPr>
                <w:rFonts w:asciiTheme="majorEastAsia" w:eastAsiaTheme="majorEastAsia" w:hAnsiTheme="majorEastAsia" w:hint="eastAsia"/>
                <w:sz w:val="24"/>
                <w:szCs w:val="24"/>
              </w:rPr>
              <w:t xml:space="preserve">　更衣室：施設</w:t>
            </w:r>
            <w:r w:rsidR="00AC6C37">
              <w:rPr>
                <w:rFonts w:asciiTheme="majorEastAsia" w:eastAsiaTheme="majorEastAsia" w:hAnsiTheme="majorEastAsia" w:hint="eastAsia"/>
                <w:sz w:val="24"/>
                <w:szCs w:val="24"/>
              </w:rPr>
              <w:t>有</w:t>
            </w:r>
          </w:p>
        </w:tc>
      </w:tr>
      <w:tr w:rsidR="0091445C" w14:paraId="4A8E2708" w14:textId="77777777" w:rsidTr="00726AC1">
        <w:tc>
          <w:tcPr>
            <w:tcW w:w="9286" w:type="dxa"/>
          </w:tcPr>
          <w:p w14:paraId="5457E236" w14:textId="77777777"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就業する事業所に更衣室がある場合には、利用可</w:t>
            </w:r>
          </w:p>
        </w:tc>
      </w:tr>
    </w:tbl>
    <w:p w14:paraId="4A7C2995"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29046F" w:rsidRPr="00A54D4A" w14:paraId="6F092780" w14:textId="77777777" w:rsidTr="0068215B">
        <w:tc>
          <w:tcPr>
            <w:tcW w:w="9286" w:type="dxa"/>
          </w:tcPr>
          <w:p w14:paraId="18542481" w14:textId="77777777" w:rsidR="0029046F" w:rsidRDefault="0091445C"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29046F">
              <w:rPr>
                <w:rFonts w:asciiTheme="majorEastAsia" w:eastAsiaTheme="majorEastAsia" w:hAnsiTheme="majorEastAsia" w:hint="eastAsia"/>
                <w:sz w:val="24"/>
                <w:szCs w:val="24"/>
              </w:rPr>
              <w:t xml:space="preserve">　教育訓練：制度</w:t>
            </w:r>
            <w:r w:rsidR="00356AA6">
              <w:rPr>
                <w:rFonts w:asciiTheme="majorEastAsia" w:eastAsiaTheme="majorEastAsia" w:hAnsiTheme="majorEastAsia" w:hint="eastAsia"/>
                <w:sz w:val="24"/>
                <w:szCs w:val="24"/>
              </w:rPr>
              <w:t>有</w:t>
            </w:r>
          </w:p>
        </w:tc>
      </w:tr>
      <w:tr w:rsidR="0091445C" w14:paraId="44CCA9F7" w14:textId="77777777" w:rsidTr="008A7FFA">
        <w:tc>
          <w:tcPr>
            <w:tcW w:w="9286" w:type="dxa"/>
          </w:tcPr>
          <w:p w14:paraId="4D3D5402" w14:textId="77777777" w:rsidR="0091445C"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w:t>
            </w:r>
            <w:r w:rsidR="00057CE9">
              <w:rPr>
                <w:rFonts w:asciiTheme="majorEastAsia" w:eastAsiaTheme="majorEastAsia" w:hAnsiTheme="majorEastAsia" w:hint="eastAsia"/>
                <w:sz w:val="24"/>
                <w:szCs w:val="24"/>
              </w:rPr>
              <w:t>対し</w:t>
            </w:r>
            <w:r>
              <w:rPr>
                <w:rFonts w:asciiTheme="majorEastAsia" w:eastAsiaTheme="majorEastAsia" w:hAnsiTheme="majorEastAsia" w:hint="eastAsia"/>
                <w:sz w:val="24"/>
                <w:szCs w:val="24"/>
              </w:rPr>
              <w:t>、接客に関する基礎を習得するための教育訓練を実施</w:t>
            </w:r>
          </w:p>
        </w:tc>
      </w:tr>
    </w:tbl>
    <w:p w14:paraId="7AA14F61"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196F3699"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個々の待遇に係る制度がない場合には、制度がない旨を情報提供することが必要</w:t>
      </w:r>
      <w:r w:rsidR="00B8398B">
        <w:rPr>
          <w:rFonts w:asciiTheme="majorEastAsia" w:eastAsiaTheme="majorEastAsia" w:hAnsiTheme="majorEastAsia" w:hint="eastAsia"/>
          <w:sz w:val="24"/>
          <w:szCs w:val="24"/>
        </w:rPr>
        <w:t>（「施設なし」など）</w:t>
      </w:r>
      <w:r>
        <w:rPr>
          <w:rFonts w:asciiTheme="majorEastAsia" w:eastAsiaTheme="majorEastAsia" w:hAnsiTheme="majorEastAsia" w:hint="eastAsia"/>
          <w:sz w:val="24"/>
          <w:szCs w:val="24"/>
        </w:rPr>
        <w:t>。</w:t>
      </w:r>
    </w:p>
    <w:p w14:paraId="5A8E56E2"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21A80AFF"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46BAABE2" w14:textId="77777777" w:rsidR="000E538C" w:rsidRDefault="00FB5A77"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○○及び○○に</w:t>
      </w:r>
      <w:r w:rsidR="000E538C">
        <w:rPr>
          <w:rFonts w:asciiTheme="majorEastAsia" w:eastAsiaTheme="majorEastAsia" w:hAnsiTheme="majorEastAsia" w:hint="eastAsia"/>
          <w:sz w:val="24"/>
          <w:szCs w:val="24"/>
        </w:rPr>
        <w:t>ついては、制度がないため、支給等していない。</w:t>
      </w:r>
    </w:p>
    <w:p w14:paraId="0260CF60" w14:textId="77777777" w:rsidR="000E538C" w:rsidRPr="00FB5A77" w:rsidRDefault="000E538C" w:rsidP="00D23A6C">
      <w:pPr>
        <w:spacing w:line="360" w:lineRule="exact"/>
        <w:ind w:left="240" w:hangingChars="100" w:hanging="240"/>
        <w:rPr>
          <w:rFonts w:asciiTheme="majorEastAsia" w:eastAsiaTheme="majorEastAsia" w:hAnsiTheme="majorEastAsia"/>
          <w:sz w:val="24"/>
          <w:szCs w:val="24"/>
        </w:rPr>
      </w:pPr>
    </w:p>
    <w:p w14:paraId="57005A49"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43947624" w14:textId="77777777"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14:paraId="318528D5" w14:textId="77777777"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派遣先均等・均衡方式の記載例は、「</w:t>
      </w:r>
      <w:r w:rsidRPr="000366DF">
        <w:rPr>
          <w:rFonts w:asciiTheme="majorEastAsia" w:eastAsiaTheme="majorEastAsia" w:hAnsiTheme="majorEastAsia" w:hint="eastAsia"/>
          <w:sz w:val="24"/>
          <w:szCs w:val="24"/>
        </w:rPr>
        <w:t>不合理な待遇差解消のための点検・検討マニュアル</w:t>
      </w:r>
      <w:r>
        <w:rPr>
          <w:rFonts w:asciiTheme="majorEastAsia" w:eastAsiaTheme="majorEastAsia" w:hAnsiTheme="majorEastAsia" w:hint="eastAsia"/>
          <w:sz w:val="24"/>
          <w:szCs w:val="24"/>
        </w:rPr>
        <w:t>（労働者派遣業界編）」に掲載している。</w:t>
      </w:r>
    </w:p>
    <w:p w14:paraId="5C7C407B" w14:textId="77777777"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6" w:history="1">
        <w:r w:rsidRPr="00F80B9D">
          <w:rPr>
            <w:rStyle w:val="aa"/>
            <w:rFonts w:asciiTheme="majorEastAsia" w:eastAsiaTheme="majorEastAsia" w:hAnsiTheme="majorEastAsia"/>
            <w:sz w:val="24"/>
            <w:szCs w:val="24"/>
          </w:rPr>
          <w:t>https://www.mhlw.go.jp/content/11909000/000501269.pdf</w:t>
        </w:r>
      </w:hyperlink>
    </w:p>
    <w:p w14:paraId="25C28501" w14:textId="77777777"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14:paraId="3275346E"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55693B39" w14:textId="77777777" w:rsidR="00C92CA9" w:rsidRPr="00C92CA9" w:rsidRDefault="00EE1666" w:rsidP="00EE1666">
      <w:pPr>
        <w:spacing w:line="360" w:lineRule="exact"/>
        <w:ind w:left="241" w:hangingChars="100" w:hanging="241"/>
        <w:rPr>
          <w:rFonts w:asciiTheme="majorEastAsia" w:eastAsiaTheme="majorEastAsia" w:hAnsiTheme="majorEastAsia"/>
          <w:sz w:val="24"/>
          <w:szCs w:val="24"/>
        </w:rPr>
      </w:pPr>
      <w:r>
        <w:rPr>
          <w:rFonts w:ascii="ＭＳ 明朝" w:eastAsia="ＭＳ 明朝" w:hAnsi="ＭＳ 明朝" w:hint="eastAsia"/>
          <w:b/>
          <w:i/>
          <w:noProof/>
          <w:sz w:val="24"/>
          <w:szCs w:val="24"/>
        </w:rPr>
        <mc:AlternateContent>
          <mc:Choice Requires="wps">
            <w:drawing>
              <wp:anchor distT="0" distB="0" distL="114300" distR="114300" simplePos="0" relativeHeight="251659264" behindDoc="0" locked="0" layoutInCell="1" allowOverlap="1" wp14:anchorId="4111DCB0" wp14:editId="654C23C0">
                <wp:simplePos x="0" y="0"/>
                <wp:positionH relativeFrom="column">
                  <wp:posOffset>5731818</wp:posOffset>
                </wp:positionH>
                <wp:positionV relativeFrom="paragraph">
                  <wp:posOffset>4004310</wp:posOffset>
                </wp:positionV>
                <wp:extent cx="1308735" cy="497205"/>
                <wp:effectExtent l="5715" t="0" r="11430" b="114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08735" cy="497205"/>
                        </a:xfrm>
                        <a:prstGeom prst="roundRect">
                          <a:avLst/>
                        </a:prstGeom>
                        <a:noFill/>
                        <a:ln w="25400" cap="flat" cmpd="sng" algn="ctr">
                          <a:solidFill>
                            <a:sysClr val="windowText" lastClr="000000"/>
                          </a:solidFill>
                          <a:prstDash val="solid"/>
                        </a:ln>
                        <a:effectLst/>
                      </wps:spPr>
                      <wps:txbx>
                        <w:txbxContent>
                          <w:p w14:paraId="43792E5D" w14:textId="77777777" w:rsidR="00EE1666" w:rsidRPr="002F152E" w:rsidRDefault="00EE1666" w:rsidP="00EE1666">
                            <w:pPr>
                              <w:jc w:val="center"/>
                              <w:rPr>
                                <w:rFonts w:ascii="ＭＳ ゴシック" w:eastAsia="ＭＳ ゴシック" w:hAnsi="ＭＳ ゴシック"/>
                                <w:b/>
                                <w:bCs/>
                                <w:sz w:val="18"/>
                              </w:rPr>
                            </w:pPr>
                            <w:r w:rsidRPr="002F152E">
                              <w:rPr>
                                <w:rFonts w:ascii="ＭＳ ゴシック" w:eastAsia="ＭＳ ゴシック" w:hAnsi="ＭＳ ゴシック" w:hint="eastAsia"/>
                                <w:b/>
                                <w:bCs/>
                                <w:kern w:val="24"/>
                                <w:sz w:val="32"/>
                                <w:szCs w:val="40"/>
                              </w:rPr>
                              <w:t>資料2（</w:t>
                            </w:r>
                            <w:r>
                              <w:rPr>
                                <w:rFonts w:ascii="ＭＳ ゴシック" w:eastAsia="ＭＳ ゴシック" w:hAnsi="ＭＳ ゴシック" w:hint="eastAsia"/>
                                <w:b/>
                                <w:bCs/>
                                <w:kern w:val="24"/>
                                <w:sz w:val="32"/>
                                <w:szCs w:val="40"/>
                              </w:rPr>
                              <w:t>5</w:t>
                            </w:r>
                            <w:r w:rsidRPr="002F152E">
                              <w:rPr>
                                <w:rFonts w:ascii="ＭＳ ゴシック" w:eastAsia="ＭＳ ゴシック" w:hAnsi="ＭＳ ゴシック" w:hint="eastAsia"/>
                                <w:b/>
                                <w:bCs/>
                                <w:kern w:val="24"/>
                                <w:sz w:val="32"/>
                                <w:szCs w:val="40"/>
                              </w:rPr>
                              <w:t>）</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w:pict>
              <v:roundrect w14:anchorId="4111DCB0" id="角丸四角形 2" o:spid="_x0000_s1026" style="position:absolute;left:0;text-align:left;margin-left:451.3pt;margin-top:315.3pt;width:103.05pt;height:39.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" filled="f" strokecolor="windowText" strokeweight="2pt">
                <v:path arrowok="t"/>
                <v:textbox>
                  <w:txbxContent>
                    <w:p w14:paraId="43792E5D" w14:textId="77777777" w:rsidR="00EE1666" w:rsidRPr="002F152E" w:rsidRDefault="00EE1666" w:rsidP="00EE1666">
                      <w:pPr>
                        <w:jc w:val="center"/>
                        <w:rPr>
                          <w:rFonts w:ascii="ＭＳ ゴシック" w:eastAsia="ＭＳ ゴシック" w:hAnsi="ＭＳ ゴシック"/>
                          <w:b/>
                          <w:bCs/>
                          <w:sz w:val="18"/>
                        </w:rPr>
                      </w:pPr>
                      <w:r w:rsidRPr="002F152E">
                        <w:rPr>
                          <w:rFonts w:ascii="ＭＳ ゴシック" w:eastAsia="ＭＳ ゴシック" w:hAnsi="ＭＳ ゴシック" w:hint="eastAsia"/>
                          <w:b/>
                          <w:bCs/>
                          <w:kern w:val="24"/>
                          <w:sz w:val="32"/>
                          <w:szCs w:val="40"/>
                        </w:rPr>
                        <w:t>資料2（</w:t>
                      </w:r>
                      <w:r>
                        <w:rPr>
                          <w:rFonts w:ascii="ＭＳ ゴシック" w:eastAsia="ＭＳ ゴシック" w:hAnsi="ＭＳ ゴシック" w:hint="eastAsia"/>
                          <w:b/>
                          <w:bCs/>
                          <w:kern w:val="24"/>
                          <w:sz w:val="32"/>
                          <w:szCs w:val="40"/>
                        </w:rPr>
                        <w:t>5</w:t>
                      </w:r>
                      <w:r w:rsidRPr="002F152E">
                        <w:rPr>
                          <w:rFonts w:ascii="ＭＳ ゴシック" w:eastAsia="ＭＳ ゴシック" w:hAnsi="ＭＳ ゴシック" w:hint="eastAsia"/>
                          <w:b/>
                          <w:bCs/>
                          <w:kern w:val="24"/>
                          <w:sz w:val="32"/>
                          <w:szCs w:val="40"/>
                        </w:rPr>
                        <w:t>）</w:t>
                      </w:r>
                    </w:p>
                  </w:txbxContent>
                </v:textbox>
              </v:roundrect>
            </w:pict>
          </mc:Fallback>
        </mc:AlternateContent>
      </w:r>
    </w:p>
    <w:sectPr w:rsidR="00C92CA9" w:rsidRPr="00C92CA9" w:rsidSect="00A51C1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A2E49" w14:textId="77777777" w:rsidR="00121A82" w:rsidRDefault="00121A82" w:rsidP="00D23A6C">
      <w:r>
        <w:separator/>
      </w:r>
    </w:p>
  </w:endnote>
  <w:endnote w:type="continuationSeparator" w:id="0">
    <w:p w14:paraId="6AF8CA2B" w14:textId="77777777" w:rsidR="00121A82" w:rsidRDefault="00121A82"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D5D7" w14:textId="77777777" w:rsidR="00643762" w:rsidRDefault="006437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A609" w14:textId="77777777" w:rsidR="002C5678" w:rsidRDefault="002C5678">
    <w:pPr>
      <w:pStyle w:val="a5"/>
      <w:jc w:val="center"/>
    </w:pPr>
  </w:p>
  <w:p w14:paraId="0E40883B" w14:textId="77777777"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E6AF" w14:textId="77777777" w:rsidR="00643762" w:rsidRDefault="006437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0B5D" w14:textId="77777777" w:rsidR="00121A82" w:rsidRDefault="00121A82" w:rsidP="00D23A6C">
      <w:r>
        <w:separator/>
      </w:r>
    </w:p>
  </w:footnote>
  <w:footnote w:type="continuationSeparator" w:id="0">
    <w:p w14:paraId="26E9991A" w14:textId="77777777" w:rsidR="00121A82" w:rsidRDefault="00121A82"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56CB" w14:textId="77777777" w:rsidR="00643762" w:rsidRDefault="006437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BDDD" w14:textId="77777777"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（記入例：</w:t>
    </w:r>
    <w:r w:rsidR="000366DF">
      <w:rPr>
        <w:rFonts w:asciiTheme="majorEastAsia" w:eastAsiaTheme="majorEastAsia" w:hAnsiTheme="majorEastAsia" w:hint="eastAsia"/>
      </w:rPr>
      <w:t>労使協定方式の</w:t>
    </w:r>
    <w:r w:rsidR="0091445C">
      <w:rPr>
        <w:rFonts w:asciiTheme="majorEastAsia" w:eastAsiaTheme="majorEastAsia" w:hAnsiTheme="majorEastAsia" w:hint="eastAsia"/>
      </w:rPr>
      <w:t>場合</w:t>
    </w:r>
    <w:r w:rsidR="00643762">
      <w:rPr>
        <w:rFonts w:asciiTheme="majorEastAsia" w:eastAsiaTheme="majorEastAsia" w:hAnsiTheme="majorEastAsia" w:hint="eastAsia"/>
      </w:rPr>
      <w:t>の記載例</w:t>
    </w:r>
    <w:r>
      <w:rPr>
        <w:rFonts w:asciiTheme="majorEastAsia" w:eastAsiaTheme="majorEastAsia" w:hAnsiTheme="majorEastAsia" w:hint="eastAsia"/>
      </w:rPr>
      <w:t>）</w:t>
    </w:r>
    <w:r w:rsidRPr="00D93DCC">
      <w:rPr>
        <w:rFonts w:asciiTheme="majorEastAsia" w:eastAsiaTheme="majorEastAsia" w:hAnsiTheme="majorEastAsia"/>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E378" w14:textId="77777777" w:rsidR="00643762" w:rsidRDefault="006437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02"/>
    <w:rsid w:val="00000D9C"/>
    <w:rsid w:val="000366DF"/>
    <w:rsid w:val="00054AE0"/>
    <w:rsid w:val="00057CE9"/>
    <w:rsid w:val="0007243C"/>
    <w:rsid w:val="000B2002"/>
    <w:rsid w:val="000D5163"/>
    <w:rsid w:val="000E1081"/>
    <w:rsid w:val="000E538C"/>
    <w:rsid w:val="000F6BD6"/>
    <w:rsid w:val="00121A82"/>
    <w:rsid w:val="00130A88"/>
    <w:rsid w:val="00164EB2"/>
    <w:rsid w:val="001712E6"/>
    <w:rsid w:val="00182FF2"/>
    <w:rsid w:val="001A0C47"/>
    <w:rsid w:val="001E78AD"/>
    <w:rsid w:val="00230EB0"/>
    <w:rsid w:val="0029046F"/>
    <w:rsid w:val="002A23B7"/>
    <w:rsid w:val="002A6F68"/>
    <w:rsid w:val="002A7573"/>
    <w:rsid w:val="002C5678"/>
    <w:rsid w:val="002D2267"/>
    <w:rsid w:val="002D6E66"/>
    <w:rsid w:val="00356AA6"/>
    <w:rsid w:val="003D2930"/>
    <w:rsid w:val="00492DC8"/>
    <w:rsid w:val="004D1AE0"/>
    <w:rsid w:val="00557809"/>
    <w:rsid w:val="00572499"/>
    <w:rsid w:val="0058314F"/>
    <w:rsid w:val="00585366"/>
    <w:rsid w:val="005A2820"/>
    <w:rsid w:val="00606B3A"/>
    <w:rsid w:val="00614DE8"/>
    <w:rsid w:val="00640881"/>
    <w:rsid w:val="00643762"/>
    <w:rsid w:val="00666427"/>
    <w:rsid w:val="006F3CB1"/>
    <w:rsid w:val="00711106"/>
    <w:rsid w:val="00790135"/>
    <w:rsid w:val="007A0061"/>
    <w:rsid w:val="007F2AA5"/>
    <w:rsid w:val="00801FC4"/>
    <w:rsid w:val="00845CBB"/>
    <w:rsid w:val="008F195A"/>
    <w:rsid w:val="00902D5C"/>
    <w:rsid w:val="0091445C"/>
    <w:rsid w:val="00951745"/>
    <w:rsid w:val="009778C2"/>
    <w:rsid w:val="009B2D70"/>
    <w:rsid w:val="00A14444"/>
    <w:rsid w:val="00A51C1C"/>
    <w:rsid w:val="00A54D4A"/>
    <w:rsid w:val="00A63E5B"/>
    <w:rsid w:val="00AC6C37"/>
    <w:rsid w:val="00B8398B"/>
    <w:rsid w:val="00BB15B2"/>
    <w:rsid w:val="00BD20A2"/>
    <w:rsid w:val="00BE139F"/>
    <w:rsid w:val="00C32B02"/>
    <w:rsid w:val="00C7529D"/>
    <w:rsid w:val="00C92CA9"/>
    <w:rsid w:val="00CE5F33"/>
    <w:rsid w:val="00D12E23"/>
    <w:rsid w:val="00D1572A"/>
    <w:rsid w:val="00D23A6C"/>
    <w:rsid w:val="00D27EC9"/>
    <w:rsid w:val="00D336D1"/>
    <w:rsid w:val="00D42A7A"/>
    <w:rsid w:val="00D4366F"/>
    <w:rsid w:val="00D62EF3"/>
    <w:rsid w:val="00D93DCC"/>
    <w:rsid w:val="00DE0E67"/>
    <w:rsid w:val="00DF0806"/>
    <w:rsid w:val="00E43417"/>
    <w:rsid w:val="00E46817"/>
    <w:rsid w:val="00E565E2"/>
    <w:rsid w:val="00E604F5"/>
    <w:rsid w:val="00E85272"/>
    <w:rsid w:val="00EA19FE"/>
    <w:rsid w:val="00EA71CD"/>
    <w:rsid w:val="00EE1666"/>
    <w:rsid w:val="00EF5A5F"/>
    <w:rsid w:val="00F12C5E"/>
    <w:rsid w:val="00F17671"/>
    <w:rsid w:val="00F71326"/>
    <w:rsid w:val="00FB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250DED"/>
  <w15:docId w15:val="{61EEFA0F-FC6E-401A-AE7E-6A846E06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Hyperlink"/>
    <w:basedOn w:val="a0"/>
    <w:uiPriority w:val="99"/>
    <w:unhideWhenUsed/>
    <w:rsid w:val="00036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1909000/000501269.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伊藤博史</cp:lastModifiedBy>
  <cp:revision>18</cp:revision>
  <cp:lastPrinted>2020-03-30T23:21:00Z</cp:lastPrinted>
  <dcterms:created xsi:type="dcterms:W3CDTF">2019-06-14T05:28:00Z</dcterms:created>
  <dcterms:modified xsi:type="dcterms:W3CDTF">2024-09-12T07:22:00Z</dcterms:modified>
</cp:coreProperties>
</file>