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58242"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" filled="f" stroked="f" strokeweight=".5pt">
                <v:textbo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3005D101" w:rsidR="007521F4" w:rsidRPr="007010A6" w:rsidRDefault="00671AF0" w:rsidP="00671AF0">
            <w:pPr>
              <w:rPr>
                <w:rFonts w:ascii="ＭＳ ゴシック" w:eastAsia="ＭＳ ゴシック" w:hAnsi="ＭＳ ゴシック"/>
                <w:i/>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2B5DE3CB" w14:textId="1EDB9B9A" w:rsidR="00E02236" w:rsidRPr="00B44B2A"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6A2FDE37" w:rsidR="007521F4" w:rsidRPr="007010A6" w:rsidRDefault="00671AF0" w:rsidP="00671AF0">
            <w:pPr>
              <w:rPr>
                <w:rFonts w:ascii="ＭＳ 明朝" w:eastAsia="ＭＳ 明朝" w:hAnsi="ＭＳ 明朝"/>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11DDFE00" w14:textId="496CCF6D"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w:t>
      </w:r>
      <w:r w:rsidR="006E5B9B">
        <w:rPr>
          <w:rFonts w:ascii="ＭＳ ゴシック" w:eastAsia="ＭＳ ゴシック" w:hAnsi="ＭＳ ゴシック" w:hint="eastAsia"/>
          <w:bCs/>
          <w:sz w:val="18"/>
          <w:szCs w:val="24"/>
          <w:shd w:val="pct15" w:color="auto" w:fill="FFFFFF"/>
        </w:rPr>
        <w:t>雇</w:t>
      </w:r>
      <w:r w:rsidRPr="007010A6">
        <w:rPr>
          <w:rFonts w:ascii="ＭＳ ゴシック" w:eastAsia="ＭＳ ゴシック" w:hAnsi="ＭＳ ゴシック" w:hint="eastAsia"/>
          <w:bCs/>
          <w:sz w:val="18"/>
          <w:szCs w:val="24"/>
          <w:shd w:val="pct15" w:color="auto" w:fill="FFFFFF"/>
        </w:rPr>
        <w:t>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56C27033" w14:textId="77777777" w:rsidR="00146B35" w:rsidRPr="007010A6" w:rsidRDefault="00146B35" w:rsidP="00E31789">
      <w:pPr>
        <w:ind w:firstLineChars="300" w:firstLine="540"/>
        <w:rPr>
          <w:rFonts w:ascii="ＭＳ ゴシック" w:eastAsia="ＭＳ ゴシック" w:hAnsi="ＭＳ ゴシック"/>
          <w:bCs/>
          <w:sz w:val="18"/>
          <w:szCs w:val="24"/>
          <w:shd w:val="pct15" w:color="auto" w:fill="FFFFFF"/>
        </w:rPr>
      </w:pP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3B6078DC"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F7B59">
        <w:rPr>
          <w:rFonts w:ascii="ＭＳ ゴシック" w:eastAsia="ＭＳ ゴシック" w:hAnsi="ＭＳ ゴシック" w:hint="eastAsia"/>
          <w:sz w:val="24"/>
          <w:szCs w:val="24"/>
        </w:rPr>
        <w:t>７</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92651D" w:rsidRPr="007010A6">
        <w:rPr>
          <w:rFonts w:ascii="ＭＳ ゴシック" w:eastAsia="ＭＳ ゴシック" w:hAnsi="ＭＳ ゴシック" w:hint="eastAsia"/>
          <w:sz w:val="24"/>
          <w:szCs w:val="24"/>
        </w:rPr>
        <w:t>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212C68">
        <w:rPr>
          <w:rFonts w:ascii="ＭＳ ゴシック" w:eastAsia="ＭＳ ゴシック" w:hAnsi="ＭＳ ゴシック" w:hint="eastAsia"/>
          <w:sz w:val="24"/>
          <w:szCs w:val="24"/>
        </w:rPr>
        <w:t>８</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AC5191">
        <w:trPr>
          <w:trHeight w:val="62"/>
        </w:trPr>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24E047FC"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FF06BA">
              <w:rPr>
                <w:rFonts w:ascii="ＭＳ 明朝" w:eastAsia="ＭＳ 明朝" w:hAnsi="ＭＳ 明朝" w:hint="eastAsia"/>
                <w:sz w:val="18"/>
              </w:rPr>
              <w:t>７</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FF06B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FF06BA">
              <w:rPr>
                <w:rFonts w:ascii="ＭＳ 明朝" w:eastAsia="ＭＳ 明朝" w:hAnsi="ＭＳ 明朝" w:hint="eastAsia"/>
                <w:sz w:val="18"/>
              </w:rPr>
              <w:t>８</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49DA5BC6"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846A8A">
              <w:rPr>
                <w:rFonts w:ascii="ＭＳ 明朝" w:eastAsia="ＭＳ 明朝" w:hAnsi="ＭＳ 明朝" w:hint="eastAsia"/>
                <w:sz w:val="18"/>
              </w:rPr>
              <w:t>７</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846A8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846A8A">
              <w:rPr>
                <w:rFonts w:ascii="ＭＳ 明朝" w:eastAsia="ＭＳ 明朝" w:hAnsi="ＭＳ 明朝" w:hint="eastAsia"/>
                <w:sz w:val="18"/>
              </w:rPr>
              <w:t>８</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58FF876E"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BF461A">
              <w:rPr>
                <w:rFonts w:ascii="ＭＳ 明朝" w:eastAsia="ＭＳ 明朝" w:hAnsi="ＭＳ 明朝" w:hint="eastAsia"/>
                <w:sz w:val="18"/>
              </w:rPr>
              <w:t>9</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DFB7242"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BF461A">
        <w:rPr>
          <w:rFonts w:ascii="ＭＳ ゴシック" w:eastAsia="ＭＳ ゴシック" w:hAnsi="ＭＳ ゴシック" w:hint="eastAsia"/>
          <w:bCs/>
          <w:sz w:val="18"/>
          <w:szCs w:val="24"/>
          <w:shd w:val="pct15" w:color="auto" w:fill="FFFFFF"/>
        </w:rPr>
        <w:t>9</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25B2C04"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F461A">
        <w:rPr>
          <w:rFonts w:ascii="ＭＳ ゴシック" w:eastAsia="ＭＳ ゴシック" w:hAnsi="ＭＳ ゴシック" w:hint="eastAsia"/>
          <w:bCs/>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EB4475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720921">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752246D8"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3F04D60A"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79403FE"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E5B9B">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4469F04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6C669E">
              <w:rPr>
                <w:rFonts w:ascii="ＭＳ 明朝" w:eastAsia="ＭＳ 明朝" w:hAnsi="ＭＳ 明朝" w:hint="eastAsia"/>
                <w:sz w:val="18"/>
              </w:rPr>
              <w:t>9</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2F32C44F"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685E0E">
              <w:rPr>
                <w:rFonts w:ascii="ＭＳ 明朝" w:eastAsia="ＭＳ 明朝" w:hAnsi="ＭＳ 明朝" w:hint="eastAsia"/>
                <w:b/>
                <w:sz w:val="18"/>
              </w:rPr>
              <w:t>9</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49A1C43E"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685E0E">
              <w:rPr>
                <w:rFonts w:ascii="ＭＳ 明朝" w:eastAsia="ＭＳ 明朝" w:hAnsi="ＭＳ 明朝" w:hint="eastAsia"/>
                <w:sz w:val="18"/>
              </w:rPr>
              <w:t>9</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349"/>
      </w:tblGrid>
      <w:tr w:rsidR="007010A6" w:rsidRPr="007010A6" w14:paraId="02195C5F" w14:textId="77777777" w:rsidTr="00BF1177">
        <w:tc>
          <w:tcPr>
            <w:tcW w:w="9349"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5DF26B8B"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685E0E">
              <w:rPr>
                <w:rFonts w:ascii="ＭＳ 明朝" w:eastAsia="ＭＳ 明朝" w:hAnsi="ＭＳ 明朝" w:hint="eastAsia"/>
                <w:b/>
                <w:sz w:val="18"/>
              </w:rPr>
              <w:t>８</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498FC4AE" w14:textId="77777777" w:rsidR="00CC15DA" w:rsidRPr="00CC15DA" w:rsidRDefault="000B746A" w:rsidP="00CC15DA">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CC15DA" w:rsidRPr="00CC15DA">
        <w:rPr>
          <w:rFonts w:ascii="ＭＳ ゴシック" w:eastAsia="ＭＳ ゴシック" w:hAnsi="ＭＳ ゴシック" w:hint="eastAsia"/>
          <w:sz w:val="24"/>
          <w:szCs w:val="24"/>
        </w:rPr>
        <w:t>基本給額の○～</w:t>
      </w:r>
    </w:p>
    <w:p w14:paraId="51E82ABF" w14:textId="2B792339" w:rsidR="00964374" w:rsidRPr="007010A6" w:rsidRDefault="00CC15DA" w:rsidP="00CC15DA">
      <w:pPr>
        <w:ind w:left="210" w:hanging="210"/>
        <w:rPr>
          <w:rFonts w:ascii="ＭＳ ゴシック" w:eastAsia="ＭＳ ゴシック" w:hAnsi="ＭＳ ゴシック"/>
          <w:sz w:val="24"/>
          <w:szCs w:val="24"/>
        </w:rPr>
      </w:pPr>
      <w:r w:rsidRPr="00CC15DA">
        <w:rPr>
          <w:rFonts w:ascii="ＭＳ ゴシック" w:eastAsia="ＭＳ ゴシック" w:hAnsi="ＭＳ ゴシック" w:hint="eastAsia"/>
          <w:sz w:val="24"/>
          <w:szCs w:val="24"/>
        </w:rPr>
        <w:t>○％の範囲で追加の○○手当を支払うこととする。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7ADCEB02" w14:textId="77777777" w:rsidR="00CC15DA" w:rsidRPr="007010A6" w:rsidRDefault="00CC15DA" w:rsidP="00FB3585">
      <w:pPr>
        <w:ind w:firstLineChars="400" w:firstLine="720"/>
        <w:rPr>
          <w:rFonts w:ascii="ＭＳ ゴシック" w:eastAsia="ＭＳ ゴシック" w:hAnsi="ＭＳ ゴシック"/>
          <w:bCs/>
          <w:sz w:val="18"/>
          <w:szCs w:val="24"/>
          <w:shd w:val="pct15" w:color="auto" w:fill="FFFFFF"/>
        </w:rPr>
      </w:pP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0A5F5D37" w14:textId="39A396C2" w:rsidR="001079F7" w:rsidRPr="001079F7" w:rsidRDefault="00C207BA" w:rsidP="001079F7">
            <w:pPr>
              <w:rPr>
                <w:rFonts w:ascii="ＭＳ 明朝" w:eastAsia="ＭＳ 明朝" w:hAnsi="ＭＳ 明朝"/>
                <w:b/>
                <w:sz w:val="18"/>
              </w:rPr>
            </w:pPr>
            <w:r w:rsidRPr="007010A6">
              <w:rPr>
                <w:rFonts w:ascii="ＭＳ 明朝" w:eastAsia="ＭＳ 明朝" w:hAnsi="ＭＳ 明朝" w:hint="eastAsia"/>
                <w:b/>
                <w:sz w:val="18"/>
              </w:rPr>
              <w:lastRenderedPageBreak/>
              <w:t>【</w:t>
            </w:r>
            <w:r w:rsidR="001079F7" w:rsidRPr="001079F7">
              <w:rPr>
                <w:rFonts w:ascii="ＭＳ 明朝" w:eastAsia="ＭＳ 明朝" w:hAnsi="ＭＳ 明朝" w:hint="eastAsia"/>
                <w:b/>
                <w:sz w:val="18"/>
              </w:rPr>
              <w:t>各等級の職務と能力・経験調整指数を対応することに加え、号俸（昇給レンジ）により第２号ロ「職務内容等の</w:t>
            </w:r>
          </w:p>
          <w:p w14:paraId="2ACB5DFC" w14:textId="0787BDAF" w:rsidR="00F26CDA" w:rsidRPr="007010A6" w:rsidRDefault="001079F7" w:rsidP="001079F7">
            <w:pPr>
              <w:rPr>
                <w:rFonts w:ascii="ＭＳ 明朝" w:eastAsia="ＭＳ 明朝" w:hAnsi="ＭＳ 明朝"/>
                <w:b/>
                <w:sz w:val="18"/>
              </w:rPr>
            </w:pPr>
            <w:r w:rsidRPr="001079F7">
              <w:rPr>
                <w:rFonts w:ascii="ＭＳ 明朝" w:eastAsia="ＭＳ 明朝" w:hAnsi="ＭＳ 明朝" w:hint="eastAsia"/>
                <w:b/>
                <w:sz w:val="18"/>
              </w:rPr>
              <w:t>向上があった場合の賃金の改善」に対応する場合の記載例】</w:t>
            </w:r>
          </w:p>
          <w:p w14:paraId="5696AC4C" w14:textId="77777777" w:rsidR="001079F7" w:rsidRPr="001079F7" w:rsidRDefault="00F26CDA" w:rsidP="001079F7">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２　</w:t>
            </w:r>
            <w:r w:rsidR="001079F7" w:rsidRPr="001079F7">
              <w:rPr>
                <w:rFonts w:ascii="ＭＳ 明朝" w:eastAsia="ＭＳ 明朝" w:hAnsi="ＭＳ 明朝"/>
                <w:sz w:val="18"/>
              </w:rPr>
              <w:t>甲は、第５条の規定による対象従業員の勤務評価の結果、同じ職務の内容であったとしても、その経験の蓄積</w:t>
            </w:r>
          </w:p>
          <w:p w14:paraId="6D5CCC54" w14:textId="77777777" w:rsidR="001079F7" w:rsidRPr="001079F7" w:rsidRDefault="001079F7" w:rsidP="001079F7">
            <w:pPr>
              <w:ind w:left="180" w:hangingChars="100" w:hanging="180"/>
              <w:rPr>
                <w:rFonts w:ascii="ＭＳ 明朝" w:eastAsia="ＭＳ 明朝" w:hAnsi="ＭＳ 明朝"/>
                <w:sz w:val="18"/>
              </w:rPr>
            </w:pPr>
            <w:r w:rsidRPr="001079F7">
              <w:rPr>
                <w:rFonts w:ascii="ＭＳ 明朝" w:eastAsia="ＭＳ 明朝" w:hAnsi="ＭＳ 明朝" w:hint="eastAsia"/>
                <w:sz w:val="18"/>
              </w:rPr>
              <w:t>及び能力の向上があると認められた場合には、昇給は勤務成績等に応じて○号俸から○号俸までの範囲内で決定</w:t>
            </w:r>
          </w:p>
          <w:p w14:paraId="3810FD49" w14:textId="1C17A1DD" w:rsidR="00F26CDA" w:rsidRPr="007010A6" w:rsidRDefault="001079F7" w:rsidP="001079F7">
            <w:pPr>
              <w:ind w:left="180" w:hangingChars="100" w:hanging="180"/>
              <w:rPr>
                <w:rFonts w:ascii="ＭＳ ゴシック" w:eastAsia="ＭＳ ゴシック" w:hAnsi="ＭＳ ゴシック"/>
                <w:sz w:val="24"/>
                <w:szCs w:val="24"/>
              </w:rPr>
            </w:pPr>
            <w:r w:rsidRPr="001079F7">
              <w:rPr>
                <w:rFonts w:ascii="ＭＳ 明朝" w:eastAsia="ＭＳ 明朝" w:hAnsi="ＭＳ 明朝" w:hint="eastAsia"/>
                <w:sz w:val="18"/>
              </w:rPr>
              <w:t>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lang w:eastAsia="zh-TW"/>
        </w:rPr>
      </w:pPr>
      <w:r w:rsidRPr="007010A6">
        <w:rPr>
          <w:rFonts w:ascii="ＭＳ ゴシック" w:eastAsia="ＭＳ ゴシック" w:hAnsi="ＭＳ ゴシック" w:hint="eastAsia"/>
          <w:sz w:val="24"/>
          <w:szCs w:val="24"/>
          <w:lang w:eastAsia="zh-TW"/>
        </w:rPr>
        <w:t>（</w:t>
      </w:r>
      <w:r w:rsidR="009D15FE" w:rsidRPr="007010A6">
        <w:rPr>
          <w:rFonts w:ascii="ＭＳ ゴシック" w:eastAsia="ＭＳ ゴシック" w:hAnsi="ＭＳ ゴシック" w:hint="eastAsia"/>
          <w:sz w:val="24"/>
          <w:szCs w:val="24"/>
          <w:lang w:eastAsia="zh-TW"/>
        </w:rPr>
        <w:t>教育訓練</w:t>
      </w:r>
      <w:r w:rsidRPr="007010A6">
        <w:rPr>
          <w:rFonts w:ascii="ＭＳ ゴシック" w:eastAsia="ＭＳ ゴシック" w:hAnsi="ＭＳ ゴシック" w:hint="eastAsia"/>
          <w:sz w:val="24"/>
          <w:szCs w:val="24"/>
          <w:lang w:eastAsia="zh-TW"/>
        </w:rPr>
        <w:t>）</w:t>
      </w:r>
      <w:r w:rsidR="00434424" w:rsidRPr="007010A6">
        <w:rPr>
          <w:rFonts w:ascii="ＭＳ ゴシック" w:eastAsia="ＭＳ ゴシック" w:hAnsi="ＭＳ ゴシック"/>
          <w:sz w:val="24"/>
          <w:szCs w:val="24"/>
          <w:lang w:eastAsia="zh-TW"/>
        </w:rPr>
        <w:t xml:space="preserve"> </w:t>
      </w:r>
      <w:r w:rsidR="009D15FE" w:rsidRPr="007010A6">
        <w:rPr>
          <w:rFonts w:ascii="ＭＳ ゴシック" w:eastAsia="ＭＳ ゴシック" w:hAnsi="ＭＳ ゴシック" w:hint="eastAsia"/>
          <w:b/>
          <w:sz w:val="18"/>
          <w:szCs w:val="24"/>
          <w:shd w:val="pct15" w:color="auto" w:fill="FFFFFF"/>
          <w:lang w:eastAsia="zh-TW"/>
        </w:rPr>
        <w:t>←第５号「教育訓練</w:t>
      </w:r>
      <w:r w:rsidR="009D15FE" w:rsidRPr="007010A6">
        <w:rPr>
          <w:rFonts w:ascii="ＭＳ ゴシック" w:eastAsia="ＭＳ ゴシック" w:hAnsi="ＭＳ ゴシック"/>
          <w:b/>
          <w:sz w:val="18"/>
          <w:szCs w:val="24"/>
          <w:shd w:val="pct15" w:color="auto" w:fill="FFFFFF"/>
          <w:lang w:eastAsia="zh-TW"/>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1674F88E" w:rsidR="0064755C" w:rsidRPr="007010A6" w:rsidRDefault="00434424" w:rsidP="00E87EC4">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DECC373"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4F12BC96"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1CD9ADF8"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w:t>
      </w:r>
      <w:r w:rsidR="00911C35">
        <w:rPr>
          <w:rFonts w:ascii="ＭＳ ゴシック" w:eastAsia="ＭＳ ゴシック" w:hAnsi="ＭＳ ゴシック" w:hint="eastAsia"/>
          <w:bCs/>
          <w:sz w:val="18"/>
          <w:szCs w:val="24"/>
          <w:shd w:val="pct15" w:color="auto" w:fill="FFFFFF"/>
        </w:rPr>
        <w:t>署</w:t>
      </w:r>
      <w:r w:rsidRPr="007010A6">
        <w:rPr>
          <w:rFonts w:ascii="ＭＳ ゴシック" w:eastAsia="ＭＳ ゴシック" w:hAnsi="ＭＳ ゴシック" w:hint="eastAsia"/>
          <w:bCs/>
          <w:sz w:val="18"/>
          <w:szCs w:val="24"/>
          <w:shd w:val="pct15" w:color="auto" w:fill="FFFFFF"/>
        </w:rPr>
        <w:t>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1F91E57B" w:rsidR="00E30515" w:rsidRPr="007010A6" w:rsidRDefault="00E30515" w:rsidP="00167260">
      <w:pPr>
        <w:jc w:val="center"/>
        <w:rPr>
          <w:rFonts w:ascii="ＭＳ ゴシック" w:eastAsia="ＭＳ ゴシック" w:hAnsi="ＭＳ ゴシック"/>
          <w:sz w:val="24"/>
          <w:szCs w:val="24"/>
        </w:rPr>
      </w:pPr>
    </w:p>
    <w:p w14:paraId="27D98F97" w14:textId="3B1D5F86" w:rsidR="00E30515" w:rsidRPr="007010A6" w:rsidRDefault="001E5CEB"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62362" behindDoc="0" locked="0" layoutInCell="1" allowOverlap="1" wp14:anchorId="07EA2632" wp14:editId="40E139ED">
                <wp:simplePos x="0" y="0"/>
                <wp:positionH relativeFrom="page">
                  <wp:posOffset>502807</wp:posOffset>
                </wp:positionH>
                <wp:positionV relativeFrom="paragraph">
                  <wp:posOffset>2408410</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A2632" id="テキスト ボックス 2" o:spid="_x0000_s1027" style="position:absolute;left:0;text-align:left;margin-left:39.6pt;margin-top:189.65pt;width:524.25pt;height:134pt;z-index:25166236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VPUw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" filled="f" stroked="f" strokeweight="1pt">
                <v:stroke joinstyle="miter"/>
                <v:textbo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712389"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79.25pt" o:ole="">
            <v:imagedata r:id="rId8" o:title=""/>
          </v:shape>
          <o:OLEObject Type="Embed" ProgID="Excel.Sheet.12" ShapeID="_x0000_i1025" DrawAspect="Content" ObjectID="_1831288860" r:id="rId9"/>
        </w:object>
      </w:r>
    </w:p>
    <w:p w14:paraId="50287F00" w14:textId="70541F8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0" behindDoc="1" locked="0" layoutInCell="1" allowOverlap="1" wp14:anchorId="6EEE2687" wp14:editId="37697A20">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CA22A" id="正方形/長方形 2" o:spid="_x0000_s1026" style="position:absolute;margin-left:0;margin-top:155.55pt;width:518.75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02CA5CDA"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rFonts w:hint="eastAsia"/>
          <w:b/>
        </w:rPr>
        <w:t>】</w:t>
      </w:r>
    </w:p>
    <w:bookmarkStart w:id="6" w:name="_MON_1798392910"/>
    <w:bookmarkEnd w:id="6"/>
    <w:p w14:paraId="2824E79C" w14:textId="6D7524E5" w:rsidR="003A47F5" w:rsidRPr="007010A6" w:rsidRDefault="005E0C65">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0.5pt;height:226.5pt" o:ole="">
            <v:imagedata r:id="rId10" o:title=""/>
          </v:shape>
          <o:OLEObject Type="Embed" ProgID="Excel.Sheet.12" ShapeID="_x0000_i1026" DrawAspect="Content" ObjectID="_1831288861" r:id="rId11"/>
        </w:object>
      </w:r>
    </w:p>
    <w:p w14:paraId="7B74BA9B" w14:textId="6C0D60AA"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w:t>
      </w:r>
      <w:r w:rsidR="005908BA">
        <w:rPr>
          <w:rFonts w:ascii="ＭＳ 明朝" w:eastAsia="ＭＳ 明朝" w:hAnsi="ＭＳ 明朝" w:hint="eastAsia"/>
          <w:sz w:val="18"/>
        </w:rPr>
        <w:t>75</w:t>
      </w:r>
      <w:r w:rsidRPr="007010A6">
        <w:rPr>
          <w:rFonts w:ascii="ＭＳ 明朝" w:eastAsia="ＭＳ 明朝" w:hAnsi="ＭＳ 明朝"/>
          <w:sz w:val="18"/>
        </w:rPr>
        <w:t>円</w:t>
      </w:r>
      <w:r w:rsidRPr="007010A6">
        <w:rPr>
          <w:rFonts w:ascii="ＭＳ 明朝" w:eastAsia="ＭＳ 明朝" w:hAnsi="ＭＳ 明朝" w:hint="eastAsia"/>
          <w:sz w:val="18"/>
        </w:rPr>
        <w:t>（令和</w:t>
      </w:r>
      <w:r w:rsidR="005908BA">
        <w:rPr>
          <w:rFonts w:ascii="ＭＳ 明朝" w:eastAsia="ＭＳ 明朝" w:hAnsi="ＭＳ 明朝" w:hint="eastAsia"/>
          <w:sz w:val="18"/>
        </w:rPr>
        <w:t>７</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005908BA">
        <w:rPr>
          <w:rFonts w:ascii="ＭＳ 明朝" w:eastAsia="ＭＳ 明朝" w:hAnsi="ＭＳ 明朝" w:hint="eastAsia"/>
          <w:sz w:val="18"/>
        </w:rPr>
        <w:t>４</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1"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03F5C327" w:rsidR="00FE5A14"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0.5pt;height:212.25pt" o:ole="">
            <v:imagedata r:id="rId12" o:title=""/>
          </v:shape>
          <o:OLEObject Type="Embed" ProgID="Excel.Sheet.12" ShapeID="_x0000_i1027" DrawAspect="Content" ObjectID="_1831288862" r:id="rId13"/>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3"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A1C4464"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oS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gs6CZZBsoNzfWWIhTa8z/KpG2q+Z83fM4rjiI8QV5G/xIxVgR6E/UVKB/f2ePNjj&#10;FKGWkhbHv6Du15ZZQYn6rnG+FqPpNOyLeJnOvo7xYl9qNi81ettcAL7SES47w+Mx2Ht1OEoLzRNu&#10;qnWIiiqmOcYuKPf2cLnwaS3hruNivY5muCMM89f6wfAAHngOD+6xe2LW9FPlcSBv4LAq2PLNcCXb&#10;4KlhvfUg6zh5R177DuB+ifPR78KwwF7eo9VxY6/+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ChlsoS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5A1C4464" w14:textId="77777777" w:rsidR="00A16C26" w:rsidRDefault="00A16C26" w:rsidP="00A16C26"/>
                  </w:txbxContent>
                </v:textbox>
                <w10:wrap anchorx="margin"/>
              </v:rect>
            </w:pict>
          </mc:Fallback>
        </mc:AlternateContent>
      </w:r>
    </w:p>
    <w:p w14:paraId="7EFB75FC" w14:textId="58425CA8"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w:t>
      </w:r>
      <w:r w:rsidR="00397D54">
        <w:rPr>
          <w:rFonts w:ascii="ＭＳ 明朝" w:eastAsia="ＭＳ 明朝" w:hAnsi="ＭＳ 明朝" w:hint="eastAsia"/>
          <w:b/>
        </w:rPr>
        <w:t>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54F3E50" w:rsidR="00AF3DEA"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0.5pt;height:212.25pt" o:ole="">
            <v:imagedata r:id="rId14" o:title=""/>
          </v:shape>
          <o:OLEObject Type="Embed" ProgID="Excel.Sheet.12" ShapeID="_x0000_i1028" DrawAspect="Content" ObjectID="_1831288863" r:id="rId15"/>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5"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C5F256" w14:textId="77777777"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" fillcolor="#deeaf6 [660]" strokecolor="black [3213]" strokeweight=".5pt">
                <v:stroke dashstyle="dash"/>
                <v:textbox>
                  <w:txbxContent>
                    <w:p w14:paraId="74C5F256" w14:textId="77777777"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7CA05A9" w:rsidR="00AF3DEA" w:rsidRPr="007010A6" w:rsidRDefault="0071148D"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2.25pt;height:209.25pt" o:ole="">
            <v:imagedata r:id="rId16" o:title=""/>
          </v:shape>
          <o:OLEObject Type="Embed" ProgID="Excel.Sheet.12" ShapeID="_x0000_i1029" DrawAspect="Content" ObjectID="_1831288864" r:id="rId17"/>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1D1025C0"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00B13511">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B13511">
        <w:rPr>
          <w:rFonts w:ascii="ＭＳ 明朝" w:eastAsia="ＭＳ 明朝" w:hAnsi="ＭＳ 明朝" w:hint="eastAsia"/>
          <w:sz w:val="18"/>
        </w:rPr>
        <w:t>8</w:t>
      </w:r>
      <w:r w:rsidRPr="007010A6">
        <w:rPr>
          <w:rFonts w:ascii="ＭＳ 明朝" w:eastAsia="ＭＳ 明朝" w:hAnsi="ＭＳ 明朝"/>
          <w:sz w:val="18"/>
        </w:rPr>
        <w:t>＝1,</w:t>
      </w:r>
      <w:r w:rsidR="00B13511">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B13511">
        <w:rPr>
          <w:rFonts w:ascii="ＭＳ 明朝" w:eastAsia="ＭＳ 明朝" w:hAnsi="ＭＳ 明朝" w:hint="eastAsia"/>
          <w:sz w:val="18"/>
        </w:rPr>
        <w:t>583</w:t>
      </w:r>
      <w:r w:rsidRPr="007010A6">
        <w:rPr>
          <w:rFonts w:ascii="ＭＳ 明朝" w:eastAsia="ＭＳ 明朝" w:hAnsi="ＭＳ 明朝"/>
          <w:sz w:val="18"/>
        </w:rPr>
        <w:t>.16）</w:t>
      </w:r>
    </w:p>
    <w:p w14:paraId="02D89F54" w14:textId="3452E5C8" w:rsidR="00DA7B1B" w:rsidRPr="007010A6" w:rsidRDefault="00F87098" w:rsidP="00DA7B1B">
      <w:pPr>
        <w:spacing w:line="20" w:lineRule="atLeast"/>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lang w:eastAsia="zh-TW"/>
        </w:rPr>
        <w:t xml:space="preserve">　</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66</w:t>
      </w:r>
      <w:r w:rsidR="00843A29">
        <w:rPr>
          <w:rFonts w:ascii="ＭＳ 明朝" w:eastAsia="ＭＳ 明朝" w:hAnsi="ＭＳ 明朝" w:hint="eastAsia"/>
          <w:sz w:val="18"/>
          <w:lang w:eastAsia="zh-TW"/>
        </w:rPr>
        <w:t>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9248A9">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24FFA577" w14:textId="1133F954" w:rsidR="0008542B" w:rsidRPr="007010A6" w:rsidRDefault="00DA7B1B" w:rsidP="00DA7B1B">
      <w:pPr>
        <w:spacing w:line="0" w:lineRule="atLeast"/>
        <w:rPr>
          <w:rFonts w:ascii="ＭＳ 明朝" w:eastAsia="ＭＳ 明朝" w:hAnsi="ＭＳ 明朝"/>
          <w:b/>
          <w:sz w:val="22"/>
          <w:lang w:eastAsia="zh-TW"/>
        </w:rPr>
      </w:pPr>
      <w:r w:rsidRPr="007010A6">
        <w:rPr>
          <w:noProof/>
        </w:rPr>
        <mc:AlternateContent>
          <mc:Choice Requires="wps">
            <w:drawing>
              <wp:anchor distT="0" distB="0" distL="114300" distR="114300" simplePos="0" relativeHeight="251658247" behindDoc="1" locked="0" layoutInCell="1" allowOverlap="1" wp14:anchorId="35FD59B4" wp14:editId="3693679E">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5DF668"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" fillcolor="#deeaf6 [660]" strokecolor="black [3213]" strokeweight=".5pt">
                <v:stroke dashstyle="dash"/>
                <v:textbox>
                  <w:txbxContent>
                    <w:p w14:paraId="2A5DF668"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298F9885" w:rsidR="00CC4979" w:rsidRPr="007010A6" w:rsidRDefault="000E7C36"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2.25pt;height:246pt" o:ole="">
            <v:imagedata r:id="rId18" o:title=""/>
          </v:shape>
          <o:OLEObject Type="Embed" ProgID="Excel.Sheet.12" ShapeID="_x0000_i1030" DrawAspect="Content" ObjectID="_1831288865" r:id="rId19"/>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195BD0E7"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000E7C36">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0E7C36">
        <w:rPr>
          <w:rFonts w:ascii="ＭＳ 明朝" w:eastAsia="ＭＳ 明朝" w:hAnsi="ＭＳ 明朝" w:hint="eastAsia"/>
          <w:sz w:val="18"/>
        </w:rPr>
        <w:t>8</w:t>
      </w:r>
      <w:r w:rsidRPr="007010A6">
        <w:rPr>
          <w:rFonts w:ascii="ＭＳ 明朝" w:eastAsia="ＭＳ 明朝" w:hAnsi="ＭＳ 明朝"/>
          <w:sz w:val="18"/>
        </w:rPr>
        <w:t>＝1,</w:t>
      </w:r>
      <w:r w:rsidR="000E7C36">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E70F8C">
        <w:rPr>
          <w:rFonts w:ascii="ＭＳ 明朝" w:eastAsia="ＭＳ 明朝" w:hAnsi="ＭＳ 明朝" w:hint="eastAsia"/>
          <w:sz w:val="18"/>
        </w:rPr>
        <w:t>583</w:t>
      </w:r>
      <w:r w:rsidRPr="007010A6">
        <w:rPr>
          <w:rFonts w:ascii="ＭＳ 明朝" w:eastAsia="ＭＳ 明朝" w:hAnsi="ＭＳ 明朝"/>
          <w:sz w:val="18"/>
        </w:rPr>
        <w:t>.16）</w:t>
      </w:r>
    </w:p>
    <w:p w14:paraId="0810C6FB" w14:textId="1A7B9FA0" w:rsidR="00FF25B1" w:rsidRPr="007010A6" w:rsidRDefault="008F459B" w:rsidP="005122EF">
      <w:pPr>
        <w:ind w:firstLineChars="100" w:firstLine="180"/>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58</w:t>
      </w:r>
      <w:r w:rsidR="00B837EE">
        <w:rPr>
          <w:rFonts w:ascii="ＭＳ 明朝" w:eastAsia="ＭＳ 明朝" w:hAnsi="ＭＳ 明朝" w:hint="eastAsia"/>
          <w:sz w:val="18"/>
          <w:lang w:eastAsia="zh-TW"/>
        </w:rPr>
        <w:t>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664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E70F8C">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6B673C33" w14:textId="7E6492C4"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007A7778">
        <w:rPr>
          <w:rFonts w:ascii="ＭＳ 明朝" w:eastAsia="ＭＳ 明朝" w:hAnsi="ＭＳ 明朝" w:hint="eastAsia"/>
          <w:sz w:val="18"/>
        </w:rPr>
        <w:t>664</w:t>
      </w:r>
      <w:r w:rsidRPr="007010A6">
        <w:rPr>
          <w:rFonts w:ascii="ＭＳ 明朝" w:eastAsia="ＭＳ 明朝" w:hAnsi="ＭＳ 明朝" w:hint="eastAsia"/>
          <w:sz w:val="18"/>
        </w:rPr>
        <w:t>円＋7</w:t>
      </w:r>
      <w:r w:rsidR="007A7778">
        <w:rPr>
          <w:rFonts w:ascii="ＭＳ 明朝" w:eastAsia="ＭＳ 明朝" w:hAnsi="ＭＳ 明朝" w:hint="eastAsia"/>
          <w:sz w:val="18"/>
        </w:rPr>
        <w:t>9</w:t>
      </w:r>
      <w:r w:rsidRPr="007010A6">
        <w:rPr>
          <w:rFonts w:ascii="ＭＳ 明朝" w:eastAsia="ＭＳ 明朝" w:hAnsi="ＭＳ 明朝" w:hint="eastAsia"/>
          <w:sz w:val="18"/>
        </w:rPr>
        <w:t>円＝1</w:t>
      </w:r>
      <w:r w:rsidRPr="007010A6">
        <w:rPr>
          <w:rFonts w:ascii="ＭＳ 明朝" w:eastAsia="ＭＳ 明朝" w:hAnsi="ＭＳ 明朝"/>
          <w:sz w:val="18"/>
        </w:rPr>
        <w:t>,</w:t>
      </w:r>
      <w:r w:rsidR="006420C0">
        <w:rPr>
          <w:rFonts w:ascii="ＭＳ 明朝" w:eastAsia="ＭＳ 明朝" w:hAnsi="ＭＳ 明朝" w:hint="eastAsia"/>
          <w:sz w:val="18"/>
        </w:rPr>
        <w:t>743</w:t>
      </w:r>
      <w:r w:rsidRPr="007010A6">
        <w:rPr>
          <w:rFonts w:ascii="ＭＳ 明朝" w:eastAsia="ＭＳ 明朝" w:hAnsi="ＭＳ 明朝" w:hint="eastAsia"/>
          <w:sz w:val="18"/>
        </w:rPr>
        <w:t>円</w:t>
      </w:r>
    </w:p>
    <w:p w14:paraId="3681D0DB" w14:textId="68CAB3B2"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AC1CB5"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9" behindDoc="1" locked="0" layoutInCell="1" allowOverlap="1" wp14:anchorId="7B4A7EAB" wp14:editId="06D20990">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BAFD" id="正方形/長方形 717214687" o:spid="_x0000_s1026" style="position:absolute;margin-left:-18.2pt;margin-top:-.4pt;width:518.75pt;height:342.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654CEF86"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w:t>
      </w:r>
      <w:r w:rsidR="006420C0">
        <w:rPr>
          <w:rFonts w:ascii="ＭＳ 明朝" w:eastAsia="ＭＳ 明朝" w:hAnsi="ＭＳ 明朝" w:hint="eastAsia"/>
          <w:b/>
          <w:sz w:val="20"/>
          <w:szCs w:val="21"/>
        </w:rPr>
        <w:t>８</w:t>
      </w:r>
      <w:r w:rsidRPr="007010A6">
        <w:rPr>
          <w:rFonts w:ascii="ＭＳ 明朝" w:eastAsia="ＭＳ 明朝" w:hAnsi="ＭＳ 明朝" w:hint="eastAsia"/>
          <w:b/>
          <w:sz w:val="20"/>
          <w:szCs w:val="21"/>
        </w:rPr>
        <w:t>年度適用通達に定める賃金構造基本統計調査）</w:t>
      </w:r>
    </w:p>
    <w:bookmarkStart w:id="11" w:name="_MON_1798395475"/>
    <w:bookmarkEnd w:id="11"/>
    <w:p w14:paraId="2C592D92" w14:textId="41A16C76" w:rsidR="007F4EE2" w:rsidRPr="007010A6" w:rsidRDefault="00D27F6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80.75pt;height:171pt" o:ole="">
            <v:imagedata r:id="rId20" o:title=""/>
          </v:shape>
          <o:OLEObject Type="Embed" ProgID="Excel.Sheet.12" ShapeID="_x0000_i1031" DrawAspect="Content" ObjectID="_1831288866" r:id="rId21"/>
        </w:object>
      </w:r>
    </w:p>
    <w:p w14:paraId="2CE4A39D" w14:textId="2C534403"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w:t>
      </w:r>
      <w:r w:rsidR="00920F04">
        <w:rPr>
          <w:rFonts w:ascii="ＭＳ 明朝" w:eastAsia="ＭＳ 明朝" w:hAnsi="ＭＳ 明朝" w:hint="eastAsia"/>
          <w:b/>
        </w:rPr>
        <w:t>８</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773709E8" w:rsidR="005A648E" w:rsidRPr="007010A6" w:rsidRDefault="009074C3"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64410" behindDoc="0" locked="0" layoutInCell="1" allowOverlap="1" wp14:anchorId="1584000C" wp14:editId="04027C18">
                <wp:simplePos x="0" y="0"/>
                <wp:positionH relativeFrom="margin">
                  <wp:posOffset>0</wp:posOffset>
                </wp:positionH>
                <wp:positionV relativeFrom="paragraph">
                  <wp:posOffset>-635</wp:posOffset>
                </wp:positionV>
                <wp:extent cx="6029325" cy="1221740"/>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40"/>
                        </a:xfrm>
                        <a:prstGeom prst="rect">
                          <a:avLst/>
                        </a:prstGeom>
                        <a:noFill/>
                        <a:ln w="6350">
                          <a:solidFill>
                            <a:prstClr val="black"/>
                          </a:solidFill>
                        </a:ln>
                      </wps:spPr>
                      <wps:txb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00C" id="テキスト ボックス 486234206" o:spid="_x0000_s1031" type="#_x0000_t202" style="position:absolute;left:0;text-align:left;margin-left:0;margin-top:-.05pt;width:474.75pt;height:96.2pt;z-index:251664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" filled="f" strokeweight=".5pt">
                <v:textbo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4"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422AAFB8" w:rsidR="002C71C2" w:rsidRPr="007010A6" w:rsidRDefault="0093431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2.25pt;height:209.25pt" o:ole="">
            <v:imagedata r:id="rId22" o:title=""/>
          </v:shape>
          <o:OLEObject Type="Embed" ProgID="Excel.Sheet.12" ShapeID="_x0000_i1032" DrawAspect="Content" ObjectID="_1831288867" r:id="rId23"/>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092472EE"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0082113D">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934313">
        <w:rPr>
          <w:rFonts w:ascii="ＭＳ 明朝" w:eastAsia="ＭＳ 明朝" w:hAnsi="ＭＳ 明朝" w:hint="eastAsia"/>
          <w:sz w:val="18"/>
        </w:rPr>
        <w:t>8</w:t>
      </w:r>
      <w:r w:rsidRPr="007010A6">
        <w:rPr>
          <w:rFonts w:ascii="ＭＳ 明朝" w:eastAsia="ＭＳ 明朝" w:hAnsi="ＭＳ 明朝"/>
          <w:sz w:val="18"/>
        </w:rPr>
        <w:t>＝1,</w:t>
      </w:r>
      <w:r w:rsidR="0082113D">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870192">
        <w:rPr>
          <w:rFonts w:ascii="ＭＳ 明朝" w:eastAsia="ＭＳ 明朝" w:hAnsi="ＭＳ 明朝" w:hint="eastAsia"/>
          <w:sz w:val="18"/>
        </w:rPr>
        <w:t>583.16</w:t>
      </w:r>
      <w:r w:rsidRPr="007010A6">
        <w:rPr>
          <w:rFonts w:ascii="ＭＳ 明朝" w:eastAsia="ＭＳ 明朝" w:hAnsi="ＭＳ 明朝"/>
          <w:sz w:val="18"/>
        </w:rPr>
        <w:t>）</w:t>
      </w:r>
    </w:p>
    <w:p w14:paraId="6544F858" w14:textId="718FB6C0" w:rsidR="002C71C2" w:rsidRPr="007010A6" w:rsidRDefault="002C71C2" w:rsidP="006E75DE">
      <w:pPr>
        <w:rPr>
          <w:rFonts w:ascii="ＭＳ 明朝" w:eastAsia="ＭＳ 明朝" w:hAnsi="ＭＳ 明朝"/>
          <w:sz w:val="18"/>
          <w:lang w:eastAsia="zh-TW"/>
        </w:rPr>
      </w:pPr>
      <w:r w:rsidRPr="007010A6">
        <w:rPr>
          <w:rFonts w:ascii="ＭＳ 明朝" w:eastAsia="ＭＳ 明朝" w:hAnsi="ＭＳ 明朝" w:hint="eastAsia"/>
          <w:sz w:val="18"/>
        </w:rPr>
        <w:t xml:space="preserve">　</w:t>
      </w:r>
      <w:r w:rsidRPr="007010A6">
        <w:rPr>
          <w:rFonts w:ascii="ＭＳ 明朝" w:eastAsia="ＭＳ 明朝" w:hAnsi="ＭＳ 明朝"/>
          <w:sz w:val="18"/>
          <w:lang w:eastAsia="zh-TW"/>
        </w:rPr>
        <w:t>1,</w:t>
      </w:r>
      <w:r w:rsidR="0082113D">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 xml:space="preserve">1 </w:t>
      </w:r>
      <w:r w:rsidRPr="007010A6">
        <w:rPr>
          <w:rFonts w:ascii="ＭＳ 明朝" w:eastAsia="ＭＳ 明朝" w:hAnsi="ＭＳ 明朝"/>
          <w:sz w:val="18"/>
          <w:lang w:eastAsia="zh-TW"/>
        </w:rPr>
        <w:t>＝1,</w:t>
      </w:r>
      <w:r w:rsidR="00394F57">
        <w:rPr>
          <w:rFonts w:ascii="ＭＳ 明朝" w:eastAsia="ＭＳ 明朝" w:hAnsi="ＭＳ 明朝" w:hint="eastAsia"/>
          <w:sz w:val="18"/>
          <w:lang w:eastAsia="zh-TW"/>
        </w:rPr>
        <w:t>600</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394F57">
        <w:rPr>
          <w:rFonts w:ascii="ＭＳ 明朝" w:eastAsia="ＭＳ 明朝" w:hAnsi="ＭＳ 明朝" w:hint="eastAsia"/>
          <w:sz w:val="18"/>
          <w:lang w:eastAsia="zh-TW"/>
        </w:rPr>
        <w:t>599</w:t>
      </w:r>
      <w:r w:rsidRPr="007010A6">
        <w:rPr>
          <w:rFonts w:ascii="ＭＳ 明朝" w:eastAsia="ＭＳ 明朝" w:hAnsi="ＭＳ 明朝"/>
          <w:sz w:val="18"/>
          <w:lang w:eastAsia="zh-TW"/>
        </w:rPr>
        <w:t>.</w:t>
      </w:r>
      <w:r w:rsidR="00394F57">
        <w:rPr>
          <w:rFonts w:ascii="ＭＳ 明朝" w:eastAsia="ＭＳ 明朝" w:hAnsi="ＭＳ 明朝" w:hint="eastAsia"/>
          <w:sz w:val="18"/>
          <w:lang w:eastAsia="zh-TW"/>
        </w:rPr>
        <w:t>8</w:t>
      </w:r>
      <w:r w:rsidRPr="007010A6">
        <w:rPr>
          <w:rFonts w:ascii="ＭＳ 明朝" w:eastAsia="ＭＳ 明朝" w:hAnsi="ＭＳ 明朝" w:hint="eastAsia"/>
          <w:sz w:val="18"/>
          <w:lang w:eastAsia="zh-TW"/>
        </w:rPr>
        <w:t>4</w:t>
      </w:r>
      <w:r w:rsidRPr="007010A6">
        <w:rPr>
          <w:rFonts w:ascii="ＭＳ 明朝" w:eastAsia="ＭＳ 明朝" w:hAnsi="ＭＳ 明朝"/>
          <w:sz w:val="18"/>
          <w:lang w:eastAsia="zh-TW"/>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70E16726" w:rsidR="000E5CD9" w:rsidRPr="007010A6" w:rsidRDefault="0012539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75pt;height:303.75pt" o:ole="">
            <v:imagedata r:id="rId24" o:title=""/>
          </v:shape>
          <o:OLEObject Type="Embed" ProgID="Excel.Sheet.12" ShapeID="_x0000_i1033" DrawAspect="Content" ObjectID="_1831288868" r:id="rId25"/>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29AB3201" w14:textId="2F667D87" w:rsidR="00D22E2B" w:rsidRDefault="00B16D0D" w:rsidP="00D22E2B">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D22E2B">
        <w:rPr>
          <w:rFonts w:ascii="ＭＳ ゴシック" w:eastAsia="ＭＳ ゴシック" w:hAnsi="ＭＳ ゴシック" w:hint="eastAsia"/>
          <w:sz w:val="24"/>
        </w:rPr>
        <w:t xml:space="preserve">１　</w:t>
      </w:r>
      <w:r w:rsidR="00D22E2B" w:rsidRPr="00D22E2B">
        <w:rPr>
          <w:rFonts w:ascii="ＭＳ ゴシック" w:eastAsia="ＭＳ ゴシック" w:hAnsi="ＭＳ ゴシック" w:hint="eastAsia"/>
          <w:sz w:val="24"/>
        </w:rPr>
        <w:t>同種の業務に従事する一般の労働者の平均的な賃金の額と比較するに当たっては、月給を月の所定労働時間数で除して時給換算した額により比較するものとする。</w:t>
      </w:r>
    </w:p>
    <w:p w14:paraId="431296F4" w14:textId="7543FD5F" w:rsidR="00B16D0D" w:rsidRDefault="00D22E2B" w:rsidP="002A4EE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B16D0D" w:rsidRPr="007010A6">
        <w:rPr>
          <w:rFonts w:ascii="ＭＳ ゴシック" w:eastAsia="ＭＳ ゴシック" w:hAnsi="ＭＳ ゴシック" w:hint="eastAsia"/>
          <w:sz w:val="24"/>
        </w:rPr>
        <w:t xml:space="preserve">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r w:rsidR="00B40EE7" w:rsidRPr="00B40EE7">
        <w:rPr>
          <w:rFonts w:ascii="ＭＳ ゴシック" w:eastAsia="ＭＳ ゴシック" w:hAnsi="ＭＳ ゴシック" w:hint="eastAsia"/>
          <w:sz w:val="24"/>
        </w:rPr>
        <w:t>同種の業務に従事する一般の労働者の平均的な賃金の額と比較するに当たっては、賞与額は標準的な評価であるＢ評価の場合の額により比較するものとする。</w:t>
      </w:r>
      <w:r w:rsidR="002A4EE4">
        <w:rPr>
          <w:rFonts w:ascii="ＭＳ ゴシック" w:eastAsia="ＭＳ ゴシック" w:hAnsi="ＭＳ ゴシック"/>
          <w:sz w:val="24"/>
        </w:rPr>
        <w:br/>
      </w:r>
      <w:r w:rsidR="002A4EE4">
        <w:rPr>
          <w:rFonts w:ascii="ＭＳ ゴシック" w:eastAsia="ＭＳ ゴシック" w:hAnsi="ＭＳ ゴシック" w:hint="eastAsia"/>
          <w:sz w:val="24"/>
        </w:rPr>
        <w:t xml:space="preserve">　な</w:t>
      </w:r>
      <w:r w:rsidR="0052403B">
        <w:rPr>
          <w:rFonts w:ascii="ＭＳ ゴシック" w:eastAsia="ＭＳ ゴシック" w:hAnsi="ＭＳ ゴシック" w:hint="eastAsia"/>
          <w:sz w:val="24"/>
        </w:rPr>
        <w:t>お、</w:t>
      </w:r>
      <w:r w:rsidR="00B16D0D" w:rsidRPr="007010A6">
        <w:rPr>
          <w:rFonts w:ascii="ＭＳ ゴシック" w:eastAsia="ＭＳ ゴシック" w:hAnsi="ＭＳ ゴシック" w:hint="eastAsia"/>
          <w:sz w:val="24"/>
        </w:rPr>
        <w:t>未だ勤務評価を実施していない対象従業員については、○評価とみなして支給する。</w:t>
      </w:r>
    </w:p>
    <w:p w14:paraId="2C0878C0" w14:textId="6599D2CA" w:rsidR="00B16D0D" w:rsidRPr="007010A6" w:rsidRDefault="00655076" w:rsidP="00AC1CB5">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上記表は、Ｂ評価</w:t>
      </w:r>
      <w:r>
        <w:rPr>
          <w:rFonts w:ascii="ＭＳ ゴシック" w:eastAsia="ＭＳ ゴシック" w:hAnsi="ＭＳ ゴシック" w:hint="eastAsia"/>
          <w:sz w:val="20"/>
          <w:szCs w:val="18"/>
          <w:shd w:val="pct15" w:color="auto" w:fill="FFFFFF"/>
        </w:rPr>
        <w:t>（標準）</w:t>
      </w:r>
      <w:r w:rsidRPr="008B0FC2">
        <w:rPr>
          <w:rFonts w:ascii="ＭＳ ゴシック" w:eastAsia="ＭＳ ゴシック" w:hAnsi="ＭＳ ゴシック" w:hint="eastAsia"/>
          <w:sz w:val="20"/>
          <w:szCs w:val="18"/>
          <w:shd w:val="pct15" w:color="auto" w:fill="FFFFFF"/>
        </w:rPr>
        <w:t>を基本給額の</w:t>
      </w:r>
      <w:r>
        <w:rPr>
          <w:rFonts w:ascii="ＭＳ ゴシック" w:eastAsia="ＭＳ ゴシック" w:hAnsi="ＭＳ ゴシック" w:hint="eastAsia"/>
          <w:sz w:val="20"/>
          <w:szCs w:val="18"/>
          <w:shd w:val="pct15" w:color="auto" w:fill="FFFFFF"/>
        </w:rPr>
        <w:t>50</w:t>
      </w:r>
      <w:r w:rsidRPr="008B0FC2">
        <w:rPr>
          <w:rFonts w:ascii="ＭＳ ゴシック" w:eastAsia="ＭＳ ゴシック" w:hAnsi="ＭＳ ゴシック" w:hint="eastAsia"/>
          <w:sz w:val="20"/>
          <w:szCs w:val="18"/>
          <w:shd w:val="pct15" w:color="auto" w:fill="FFFFFF"/>
        </w:rPr>
        <w:t>％相当</w:t>
      </w:r>
      <w:r>
        <w:rPr>
          <w:rFonts w:ascii="ＭＳ ゴシック" w:eastAsia="ＭＳ ゴシック" w:hAnsi="ＭＳ ゴシック" w:hint="eastAsia"/>
          <w:sz w:val="20"/>
          <w:szCs w:val="18"/>
          <w:shd w:val="pct15" w:color="auto" w:fill="FFFFFF"/>
        </w:rPr>
        <w:t>と仮定した賞与額を記載。</w:t>
      </w:r>
    </w:p>
    <w:p w14:paraId="5C0D2EAC" w14:textId="2048DB76"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CA3EA3">
        <w:rPr>
          <w:rFonts w:ascii="ＭＳ ゴシック" w:eastAsia="ＭＳ ゴシック" w:hAnsi="ＭＳ ゴシック" w:hint="eastAsia"/>
          <w:sz w:val="24"/>
        </w:rPr>
        <w:t>３</w:t>
      </w:r>
      <w:r w:rsidRPr="007010A6">
        <w:rPr>
          <w:rFonts w:ascii="ＭＳ ゴシック" w:eastAsia="ＭＳ ゴシック" w:hAnsi="ＭＳ ゴシック" w:hint="eastAsia"/>
          <w:sz w:val="24"/>
        </w:rPr>
        <w:t xml:space="preserve">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08627CCE"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5C4392">
              <w:rPr>
                <w:rFonts w:ascii="ＭＳ 明朝" w:eastAsia="ＭＳ 明朝" w:hAnsi="ＭＳ 明朝" w:hint="eastAsia"/>
                <w:sz w:val="22"/>
              </w:rPr>
              <w:t>７</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455A9BB0"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727515">
              <w:rPr>
                <w:rFonts w:ascii="ＭＳ 明朝" w:eastAsia="ＭＳ 明朝" w:hAnsi="ＭＳ 明朝" w:hint="eastAsia"/>
                <w:sz w:val="22"/>
              </w:rPr>
              <w:t>８</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50"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8BAA2E0"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rm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cFPQ2eQbOBcn9niYU0vc7wqxppv2bO3zGL44qPEFeQv8WPVIA3Cr1ESQX293v64I9T&#10;hFZKWhz/grpfW2YFJeq7xvk6zWezsC/iYTY/meLBvrRsXlr0trkAfKU5LjvDoxj8vRpEaaF5wk21&#10;DlnRxDTH3AX1g3jh01LCTcfFeh2dcEMY5q/1g+EBOrAcnttj98Ss6WfK4zjewLAo2PLNaCXfEKlh&#10;vfUg6zh3B1Z7/nG7xOnoN2FYXy/P0euwr1d/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TgKua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58BAA2E0"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5" w:name="_MON_1798468155"/>
    <w:bookmarkEnd w:id="15"/>
    <w:p w14:paraId="302C68A7" w14:textId="7AEC1F7C" w:rsidR="000260E3" w:rsidRPr="007010A6" w:rsidRDefault="00DA13A2"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3.25pt;height:362.25pt" o:ole="">
            <v:imagedata r:id="rId26" o:title=""/>
          </v:shape>
          <o:OLEObject Type="Embed" ProgID="Excel.Sheet.12" ShapeID="_x0000_i1034" DrawAspect="Content" ObjectID="_1831288869" r:id="rId27"/>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0C019FC" w14:textId="77777777" w:rsidR="00C228E5" w:rsidRPr="007010A6" w:rsidRDefault="00C228E5" w:rsidP="00C228E5">
      <w:pPr>
        <w:rPr>
          <w:rFonts w:ascii="ＭＳ ゴシック" w:eastAsia="ＭＳ ゴシック" w:hAnsi="ＭＳ ゴシック"/>
          <w:sz w:val="24"/>
          <w:szCs w:val="24"/>
        </w:rPr>
      </w:pPr>
    </w:p>
    <w:p w14:paraId="64B18FFE" w14:textId="77777777" w:rsidR="00C228E5" w:rsidRPr="007010A6" w:rsidRDefault="00000000" w:rsidP="00C228E5">
      <w:pPr>
        <w:rPr>
          <w:rFonts w:ascii="ＭＳ ゴシック" w:eastAsia="ＭＳ ゴシック" w:hAnsi="ＭＳ ゴシック"/>
          <w:b/>
          <w:bCs/>
        </w:rPr>
      </w:pPr>
      <w:r>
        <w:rPr>
          <w:rFonts w:ascii="ＭＳ ゴシック" w:eastAsia="ＭＳ ゴシック" w:hAnsi="ＭＳ ゴシック"/>
          <w:noProof/>
          <w:sz w:val="24"/>
          <w:szCs w:val="24"/>
        </w:rPr>
        <w:lastRenderedPageBreak/>
        <w:pict w14:anchorId="7B72979A">
          <v:shape id="_x0000_s2154" type="#_x0000_t75" style="position:absolute;left:0;text-align:left;margin-left:.6pt;margin-top:44.55pt;width:491.9pt;height:344.9pt;z-index:251658265">
            <v:imagedata r:id="rId28"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2" behindDoc="1" locked="0" layoutInCell="1" allowOverlap="1" wp14:anchorId="7D6C15F3" wp14:editId="36930363">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C61758" w14:textId="77777777" w:rsidR="00C228E5" w:rsidRPr="00300E9A" w:rsidRDefault="00C228E5" w:rsidP="00C228E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15F3" id="正方形/長方形 47" o:spid="_x0000_s1033" style="position:absolute;left:0;text-align:left;margin-left:-19.45pt;margin-top:-1.25pt;width:518.7pt;height:634.7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" fillcolor="#deeaf6 [660]" strokecolor="black [3213]" strokeweight=".5pt">
                <v:stroke dashstyle="dash"/>
                <v:textbox>
                  <w:txbxContent>
                    <w:p w14:paraId="31C61758" w14:textId="77777777" w:rsidR="00C228E5" w:rsidRPr="00300E9A" w:rsidRDefault="00C228E5" w:rsidP="00C228E5">
                      <w:pPr>
                        <w:jc w:val="left"/>
                      </w:pPr>
                    </w:p>
                  </w:txbxContent>
                </v:textbox>
                <w10:wrap anchorx="margin"/>
              </v:rect>
            </w:pict>
          </mc:Fallback>
        </mc:AlternateContent>
      </w:r>
      <w:r w:rsidR="00C228E5" w:rsidRPr="007010A6">
        <w:rPr>
          <w:rFonts w:ascii="ＭＳ ゴシック" w:eastAsia="ＭＳ ゴシック" w:hAnsi="ＭＳ ゴシック" w:hint="eastAsia"/>
          <w:b/>
          <w:bCs/>
        </w:rPr>
        <w:t>【通勤手当</w:t>
      </w:r>
      <w:r w:rsidR="00C228E5" w:rsidRPr="007010A6">
        <w:rPr>
          <w:rFonts w:ascii="ＭＳ ゴシック" w:eastAsia="ＭＳ ゴシック" w:hAnsi="ＭＳ ゴシック"/>
          <w:b/>
          <w:bCs/>
        </w:rPr>
        <w:t>を</w:t>
      </w:r>
      <w:r w:rsidR="00C228E5" w:rsidRPr="007010A6">
        <w:rPr>
          <w:rFonts w:ascii="ＭＳ ゴシック" w:eastAsia="ＭＳ ゴシック" w:hAnsi="ＭＳ ゴシック" w:hint="eastAsia"/>
          <w:b/>
          <w:bCs/>
        </w:rPr>
        <w:t>一般の労働者の通勤手当に相当する額と「同等以上」を確保する場合の方法を</w:t>
      </w:r>
      <w:r w:rsidR="00C228E5" w:rsidRPr="007010A6">
        <w:rPr>
          <w:rFonts w:ascii="ＭＳ ゴシック" w:eastAsia="ＭＳ ゴシック" w:hAnsi="ＭＳ ゴシック"/>
          <w:b/>
          <w:bCs/>
        </w:rPr>
        <w:t>とる場合の記載例</w:t>
      </w:r>
      <w:r w:rsidR="00C228E5" w:rsidRPr="007010A6">
        <w:rPr>
          <w:rFonts w:ascii="ＭＳ ゴシック" w:eastAsia="ＭＳ ゴシック" w:hAnsi="ＭＳ ゴシック" w:hint="eastAsia"/>
          <w:b/>
          <w:bCs/>
        </w:rPr>
        <w:t>】</w:t>
      </w:r>
    </w:p>
    <w:p w14:paraId="0AEDED01" w14:textId="77777777" w:rsidR="00C228E5" w:rsidRPr="007010A6" w:rsidRDefault="00000000" w:rsidP="00C228E5">
      <w:pPr>
        <w:rPr>
          <w:rFonts w:ascii="ＭＳ ゴシック" w:eastAsia="ＭＳ ゴシック" w:hAnsi="ＭＳ ゴシック"/>
          <w:sz w:val="24"/>
          <w:szCs w:val="24"/>
        </w:rPr>
      </w:pPr>
      <w:r>
        <w:rPr>
          <w:rFonts w:ascii="ＭＳ 明朝" w:eastAsia="ＭＳ 明朝" w:hAnsi="ＭＳ 明朝"/>
          <w:b/>
          <w:noProof/>
          <w:sz w:val="22"/>
        </w:rPr>
        <w:pict w14:anchorId="762EED59">
          <v:shape id="_x0000_s2155" type="#_x0000_t75" style="position:absolute;left:0;text-align:left;margin-left:.6pt;margin-top:376.05pt;width:352.25pt;height:193.05pt;z-index:251658255">
            <v:imagedata r:id="rId29" o:title=""/>
            <w10:wrap type="square" side="right"/>
          </v:shape>
        </w:pict>
      </w:r>
    </w:p>
    <w:p w14:paraId="64A9E341" w14:textId="77777777" w:rsidR="00C228E5" w:rsidRPr="007010A6" w:rsidRDefault="00C228E5" w:rsidP="00C228E5">
      <w:pPr>
        <w:rPr>
          <w:rFonts w:ascii="ＭＳ ゴシック" w:eastAsia="ＭＳ ゴシック" w:hAnsi="ＭＳ ゴシック"/>
          <w:sz w:val="24"/>
          <w:szCs w:val="24"/>
        </w:rPr>
      </w:pPr>
    </w:p>
    <w:p w14:paraId="64800EAD" w14:textId="77777777" w:rsidR="00C228E5" w:rsidRPr="007010A6" w:rsidRDefault="00C228E5" w:rsidP="00C228E5">
      <w:pPr>
        <w:rPr>
          <w:rFonts w:ascii="ＭＳ ゴシック" w:eastAsia="ＭＳ ゴシック" w:hAnsi="ＭＳ ゴシック"/>
          <w:sz w:val="24"/>
          <w:szCs w:val="24"/>
        </w:rPr>
      </w:pPr>
    </w:p>
    <w:p w14:paraId="1FBFE96D"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206AC7A0" w14:textId="77777777" w:rsidR="00C228E5" w:rsidRPr="007010A6" w:rsidRDefault="00C228E5" w:rsidP="00C228E5">
      <w:pPr>
        <w:rPr>
          <w:rFonts w:ascii="ＭＳ ゴシック" w:eastAsia="ＭＳ ゴシック" w:hAnsi="ＭＳ ゴシック"/>
          <w:sz w:val="24"/>
          <w:szCs w:val="24"/>
        </w:rPr>
      </w:pPr>
    </w:p>
    <w:p w14:paraId="3B79147A" w14:textId="77777777" w:rsidR="00C228E5" w:rsidRPr="007010A6" w:rsidRDefault="00C228E5" w:rsidP="00C228E5">
      <w:pPr>
        <w:rPr>
          <w:rFonts w:ascii="ＭＳ ゴシック" w:eastAsia="ＭＳ ゴシック" w:hAnsi="ＭＳ ゴシック"/>
          <w:sz w:val="24"/>
          <w:szCs w:val="24"/>
        </w:rPr>
      </w:pPr>
    </w:p>
    <w:p w14:paraId="2F134D82" w14:textId="77777777" w:rsidR="00C228E5" w:rsidRPr="007010A6" w:rsidRDefault="00C228E5" w:rsidP="00C228E5">
      <w:pPr>
        <w:rPr>
          <w:rFonts w:ascii="ＭＳ ゴシック" w:eastAsia="ＭＳ ゴシック" w:hAnsi="ＭＳ ゴシック"/>
          <w:sz w:val="24"/>
          <w:szCs w:val="24"/>
        </w:rPr>
      </w:pPr>
    </w:p>
    <w:p w14:paraId="12914F1E" w14:textId="77777777" w:rsidR="00C228E5" w:rsidRPr="007010A6" w:rsidRDefault="00C228E5" w:rsidP="00C228E5">
      <w:pPr>
        <w:rPr>
          <w:rFonts w:ascii="ＭＳ ゴシック" w:eastAsia="ＭＳ ゴシック" w:hAnsi="ＭＳ ゴシック"/>
          <w:sz w:val="24"/>
          <w:szCs w:val="24"/>
        </w:rPr>
      </w:pPr>
    </w:p>
    <w:p w14:paraId="6B94F209" w14:textId="77777777" w:rsidR="00C228E5" w:rsidRPr="007010A6" w:rsidRDefault="00C228E5" w:rsidP="00C228E5">
      <w:pPr>
        <w:rPr>
          <w:rFonts w:ascii="ＭＳ ゴシック" w:eastAsia="ＭＳ ゴシック" w:hAnsi="ＭＳ ゴシック"/>
          <w:sz w:val="24"/>
          <w:szCs w:val="24"/>
        </w:rPr>
      </w:pPr>
    </w:p>
    <w:p w14:paraId="4C162FB1" w14:textId="77777777" w:rsidR="00C228E5" w:rsidRDefault="00000000" w:rsidP="00C228E5">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pict w14:anchorId="015459A9">
          <v:shape id="_x0000_s2156" type="#_x0000_t75" style="position:absolute;left:0;text-align:left;margin-left:.3pt;margin-top:22.85pt;width:492.3pt;height:354.75pt;z-index:251658256">
            <v:imagedata r:id="rId30"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7215" behindDoc="1" locked="0" layoutInCell="1" allowOverlap="1" wp14:anchorId="40F5CD66" wp14:editId="69E9D857">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6785B" id="正方形/長方形 54" o:spid="_x0000_s1026" style="position:absolute;margin-left:-19.3pt;margin-top:-.4pt;width:518.75pt;height:666.1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C228E5" w:rsidRPr="007010A6">
        <w:rPr>
          <w:rStyle w:val="af5"/>
          <w:rFonts w:ascii="ＭＳ ゴシック" w:eastAsia="ＭＳ ゴシック" w:hAnsi="ＭＳ ゴシック" w:hint="eastAsia"/>
          <w:b/>
          <w:bCs/>
          <w:i w:val="0"/>
          <w:iCs w:val="0"/>
        </w:rPr>
        <w:t>【退職金</w:t>
      </w:r>
      <w:r w:rsidR="00C228E5" w:rsidRPr="007010A6">
        <w:rPr>
          <w:rStyle w:val="af5"/>
          <w:rFonts w:ascii="ＭＳ ゴシック" w:eastAsia="ＭＳ ゴシック" w:hAnsi="ＭＳ ゴシック"/>
          <w:b/>
          <w:bCs/>
          <w:i w:val="0"/>
          <w:iCs w:val="0"/>
        </w:rPr>
        <w:t>前払いの方法</w:t>
      </w:r>
      <w:r w:rsidR="00C228E5" w:rsidRPr="007010A6">
        <w:rPr>
          <w:rStyle w:val="af5"/>
          <w:rFonts w:ascii="ＭＳ ゴシック" w:eastAsia="ＭＳ ゴシック" w:hAnsi="ＭＳ ゴシック" w:hint="eastAsia"/>
          <w:b/>
          <w:bCs/>
          <w:i w:val="0"/>
          <w:iCs w:val="0"/>
        </w:rPr>
        <w:t>を</w:t>
      </w:r>
      <w:r w:rsidR="00C228E5" w:rsidRPr="007010A6">
        <w:rPr>
          <w:rStyle w:val="af5"/>
          <w:rFonts w:ascii="ＭＳ ゴシック" w:eastAsia="ＭＳ ゴシック" w:hAnsi="ＭＳ ゴシック"/>
          <w:b/>
          <w:bCs/>
          <w:i w:val="0"/>
          <w:iCs w:val="0"/>
        </w:rPr>
        <w:t>とる場合の記載例</w:t>
      </w:r>
      <w:r w:rsidR="00C228E5" w:rsidRPr="007010A6">
        <w:rPr>
          <w:rStyle w:val="af5"/>
          <w:rFonts w:ascii="ＭＳ ゴシック" w:eastAsia="ＭＳ ゴシック" w:hAnsi="ＭＳ ゴシック" w:hint="eastAsia"/>
          <w:b/>
          <w:bCs/>
          <w:i w:val="0"/>
          <w:iCs w:val="0"/>
        </w:rPr>
        <w:t>】</w:t>
      </w:r>
    </w:p>
    <w:p w14:paraId="4F07994A" w14:textId="77777777" w:rsidR="0012539E" w:rsidRDefault="0012539E" w:rsidP="0012539E">
      <w:pPr>
        <w:rPr>
          <w:rStyle w:val="af5"/>
          <w:rFonts w:ascii="ＭＳ ゴシック" w:eastAsia="ＭＳ ゴシック" w:hAnsi="ＭＳ ゴシック"/>
          <w:b/>
          <w:bCs/>
          <w:i w:val="0"/>
          <w:iCs w:val="0"/>
        </w:rPr>
      </w:pPr>
    </w:p>
    <w:p w14:paraId="719088A4" w14:textId="77777777" w:rsidR="0012539E" w:rsidRPr="007010A6" w:rsidRDefault="00000000" w:rsidP="0012539E">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6EF7907D">
          <v:shape id="_x0000_s2176" type="#_x0000_t75" style="position:absolute;left:0;text-align:left;margin-left:.3pt;margin-top:4.85pt;width:336.7pt;height:209.6pt;z-index:251660314;mso-position-horizontal-relative:text;mso-position-vertical-relative:text">
            <v:imagedata r:id="rId31" o:title=""/>
            <w10:wrap type="square" side="right"/>
          </v:shape>
          <o:OLEObject Type="Embed" ProgID="Excel.Sheet.12" ShapeID="_x0000_s2176" DrawAspect="Content" ObjectID="_1831288872" r:id="rId32"/>
        </w:object>
      </w:r>
    </w:p>
    <w:p w14:paraId="50D6F6D6" w14:textId="77777777" w:rsidR="0012539E" w:rsidRPr="007010A6" w:rsidRDefault="0012539E" w:rsidP="0012539E">
      <w:pPr>
        <w:ind w:left="2"/>
        <w:rPr>
          <w:rFonts w:ascii="ＭＳ 明朝" w:eastAsia="ＭＳ 明朝" w:hAnsi="ＭＳ 明朝"/>
          <w:b/>
          <w:sz w:val="22"/>
        </w:rPr>
      </w:pPr>
    </w:p>
    <w:p w14:paraId="61C841F0" w14:textId="77777777" w:rsidR="0012539E" w:rsidRPr="007010A6" w:rsidRDefault="0012539E" w:rsidP="0012539E">
      <w:pPr>
        <w:ind w:left="2"/>
        <w:rPr>
          <w:rFonts w:ascii="ＭＳ 明朝" w:eastAsia="ＭＳ 明朝" w:hAnsi="ＭＳ 明朝"/>
          <w:b/>
          <w:sz w:val="22"/>
        </w:rPr>
      </w:pPr>
    </w:p>
    <w:p w14:paraId="5A9677FE" w14:textId="77777777" w:rsidR="0012539E" w:rsidRPr="007010A6" w:rsidRDefault="0012539E" w:rsidP="0012539E">
      <w:pPr>
        <w:ind w:left="2"/>
        <w:rPr>
          <w:rFonts w:ascii="ＭＳ 明朝" w:eastAsia="ＭＳ 明朝" w:hAnsi="ＭＳ 明朝"/>
          <w:b/>
          <w:sz w:val="22"/>
        </w:rPr>
      </w:pPr>
    </w:p>
    <w:p w14:paraId="59862303" w14:textId="77777777" w:rsidR="0012539E" w:rsidRPr="007010A6" w:rsidRDefault="0012539E" w:rsidP="0012539E">
      <w:pPr>
        <w:ind w:left="2"/>
        <w:rPr>
          <w:rFonts w:ascii="ＭＳ 明朝" w:eastAsia="ＭＳ 明朝" w:hAnsi="ＭＳ 明朝"/>
          <w:b/>
          <w:sz w:val="22"/>
        </w:rPr>
      </w:pPr>
    </w:p>
    <w:p w14:paraId="09FA1ED5" w14:textId="77777777" w:rsidR="0012539E" w:rsidRPr="007010A6" w:rsidRDefault="0012539E" w:rsidP="0012539E">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B7D84B4" w14:textId="77777777" w:rsidR="0012539E" w:rsidRPr="007010A6" w:rsidRDefault="0012539E" w:rsidP="0012539E">
      <w:pPr>
        <w:rPr>
          <w:rFonts w:ascii="ＭＳ ゴシック" w:eastAsia="ＭＳ ゴシック" w:hAnsi="ＭＳ ゴシック"/>
          <w:b/>
          <w:sz w:val="24"/>
          <w:szCs w:val="24"/>
        </w:rPr>
      </w:pPr>
    </w:p>
    <w:p w14:paraId="7958D77C" w14:textId="77777777" w:rsidR="0012539E" w:rsidRPr="007010A6" w:rsidRDefault="0012539E" w:rsidP="0012539E">
      <w:pPr>
        <w:rPr>
          <w:rFonts w:ascii="ＭＳ ゴシック" w:eastAsia="ＭＳ ゴシック" w:hAnsi="ＭＳ ゴシック"/>
          <w:b/>
          <w:sz w:val="24"/>
          <w:szCs w:val="24"/>
        </w:rPr>
      </w:pPr>
    </w:p>
    <w:p w14:paraId="604FB80A" w14:textId="77777777" w:rsidR="0012539E" w:rsidRPr="007010A6" w:rsidRDefault="0012539E" w:rsidP="0012539E">
      <w:pPr>
        <w:rPr>
          <w:rFonts w:ascii="ＭＳ ゴシック" w:eastAsia="ＭＳ ゴシック" w:hAnsi="ＭＳ ゴシック"/>
          <w:b/>
          <w:sz w:val="24"/>
          <w:szCs w:val="24"/>
        </w:rPr>
      </w:pPr>
    </w:p>
    <w:p w14:paraId="0A306CD9" w14:textId="77777777" w:rsidR="00C228E5" w:rsidRDefault="00C228E5" w:rsidP="00C228E5">
      <w:pPr>
        <w:rPr>
          <w:rStyle w:val="af5"/>
          <w:rFonts w:ascii="ＭＳ ゴシック" w:eastAsia="ＭＳ ゴシック" w:hAnsi="ＭＳ ゴシック"/>
          <w:b/>
          <w:bCs/>
          <w:i w:val="0"/>
          <w:iCs w:val="0"/>
        </w:rPr>
      </w:pPr>
    </w:p>
    <w:p w14:paraId="7ECC889C" w14:textId="104CF2C3" w:rsidR="00C228E5" w:rsidRPr="007010A6" w:rsidRDefault="00C228E5" w:rsidP="00C228E5">
      <w:pPr>
        <w:ind w:left="153" w:firstLineChars="100" w:firstLine="201"/>
        <w:rPr>
          <w:rFonts w:ascii="ＭＳ 明朝" w:eastAsia="ＭＳ 明朝" w:hAnsi="ＭＳ 明朝"/>
          <w:b/>
          <w:sz w:val="20"/>
        </w:rPr>
      </w:pPr>
    </w:p>
    <w:p w14:paraId="07A1C954" w14:textId="77777777" w:rsidR="00C228E5" w:rsidRPr="007010A6" w:rsidRDefault="00C228E5" w:rsidP="00C228E5">
      <w:pPr>
        <w:ind w:left="2"/>
        <w:rPr>
          <w:rFonts w:ascii="ＭＳ 明朝" w:eastAsia="ＭＳ 明朝" w:hAnsi="ＭＳ 明朝"/>
          <w:b/>
          <w:sz w:val="22"/>
        </w:rPr>
      </w:pPr>
    </w:p>
    <w:p w14:paraId="64B54A58" w14:textId="77777777" w:rsidR="00C228E5" w:rsidRPr="007010A6" w:rsidRDefault="00C228E5" w:rsidP="00C228E5">
      <w:pPr>
        <w:ind w:left="2"/>
        <w:rPr>
          <w:rFonts w:ascii="ＭＳ 明朝" w:eastAsia="ＭＳ 明朝" w:hAnsi="ＭＳ 明朝"/>
          <w:b/>
          <w:sz w:val="22"/>
        </w:rPr>
      </w:pPr>
    </w:p>
    <w:p w14:paraId="19F1FFF7" w14:textId="77777777" w:rsidR="00C228E5" w:rsidRPr="007010A6" w:rsidRDefault="00C228E5" w:rsidP="00C228E5">
      <w:pPr>
        <w:ind w:left="2"/>
        <w:rPr>
          <w:rFonts w:ascii="ＭＳ 明朝" w:eastAsia="ＭＳ 明朝" w:hAnsi="ＭＳ 明朝"/>
          <w:b/>
          <w:sz w:val="22"/>
        </w:rPr>
      </w:pPr>
    </w:p>
    <w:p w14:paraId="73F57314" w14:textId="77777777" w:rsidR="00C228E5" w:rsidRPr="007010A6" w:rsidRDefault="00C228E5" w:rsidP="00C228E5">
      <w:pPr>
        <w:ind w:left="2"/>
        <w:rPr>
          <w:rFonts w:ascii="ＭＳ 明朝" w:eastAsia="ＭＳ 明朝" w:hAnsi="ＭＳ 明朝"/>
          <w:b/>
          <w:sz w:val="22"/>
        </w:rPr>
      </w:pPr>
    </w:p>
    <w:p w14:paraId="2A4CC9FE" w14:textId="77777777" w:rsidR="00C228E5" w:rsidRPr="007010A6" w:rsidRDefault="00C228E5" w:rsidP="00C228E5">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EEDD556" w14:textId="77777777" w:rsidR="00C228E5" w:rsidRPr="007010A6" w:rsidRDefault="00C228E5" w:rsidP="00C228E5">
      <w:pPr>
        <w:rPr>
          <w:rFonts w:ascii="ＭＳ ゴシック" w:eastAsia="ＭＳ ゴシック" w:hAnsi="ＭＳ ゴシック"/>
          <w:b/>
          <w:sz w:val="24"/>
          <w:szCs w:val="24"/>
        </w:rPr>
      </w:pPr>
    </w:p>
    <w:p w14:paraId="081A7468" w14:textId="77777777" w:rsidR="00C228E5" w:rsidRPr="007010A6" w:rsidRDefault="00C228E5" w:rsidP="00C228E5">
      <w:pPr>
        <w:rPr>
          <w:rFonts w:ascii="ＭＳ ゴシック" w:eastAsia="ＭＳ ゴシック" w:hAnsi="ＭＳ ゴシック"/>
          <w:b/>
          <w:sz w:val="24"/>
          <w:szCs w:val="24"/>
        </w:rPr>
      </w:pPr>
    </w:p>
    <w:p w14:paraId="79F0678F"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53615C3D">
          <v:shape id="_x0000_s2158" type="#_x0000_t75" style="position:absolute;left:0;text-align:left;margin-left:2.25pt;margin-top:18.75pt;width:499.95pt;height:357.3pt;z-index:251658257">
            <v:imagedata r:id="rId33"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60" behindDoc="1" locked="0" layoutInCell="1" allowOverlap="1" wp14:anchorId="0C7A20FF" wp14:editId="44509F78">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AD11" id="正方形/長方形 837752718" o:spid="_x0000_s1026" style="position:absolute;margin-left:0;margin-top:-.05pt;width:518.75pt;height:629.25pt;z-index:-2516469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【通勤手当を合算する場合の記載例】</w:t>
      </w:r>
    </w:p>
    <w:p w14:paraId="16C1D87B" w14:textId="77777777" w:rsidR="00C228E5" w:rsidRPr="007010A6" w:rsidRDefault="00C228E5" w:rsidP="00C228E5">
      <w:pPr>
        <w:rPr>
          <w:rFonts w:ascii="ＭＳ ゴシック" w:eastAsia="ＭＳ ゴシック" w:hAnsi="ＭＳ ゴシック"/>
          <w:b/>
          <w:sz w:val="24"/>
          <w:szCs w:val="24"/>
        </w:rPr>
      </w:pPr>
    </w:p>
    <w:p w14:paraId="259AA028"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91C6B76">
          <v:shape id="_x0000_s2159" type="#_x0000_t75" style="position:absolute;left:0;text-align:left;margin-left:.15pt;margin-top:3.6pt;width:414.75pt;height:198.4pt;z-index:251658259">
            <v:imagedata r:id="rId34" o:title=""/>
            <w10:wrap type="square" side="right"/>
          </v:shape>
        </w:pict>
      </w:r>
    </w:p>
    <w:p w14:paraId="37FEDE39" w14:textId="77777777" w:rsidR="00C228E5" w:rsidRPr="007010A6" w:rsidRDefault="00C228E5" w:rsidP="00C228E5">
      <w:pPr>
        <w:rPr>
          <w:rFonts w:ascii="ＭＳ ゴシック" w:eastAsia="ＭＳ ゴシック" w:hAnsi="ＭＳ ゴシック"/>
          <w:b/>
          <w:sz w:val="24"/>
          <w:szCs w:val="24"/>
        </w:rPr>
      </w:pPr>
    </w:p>
    <w:p w14:paraId="479FF351" w14:textId="77777777" w:rsidR="00C228E5" w:rsidRPr="007010A6" w:rsidRDefault="00C228E5" w:rsidP="00C228E5">
      <w:pPr>
        <w:rPr>
          <w:rFonts w:ascii="ＭＳ ゴシック" w:eastAsia="ＭＳ ゴシック" w:hAnsi="ＭＳ ゴシック"/>
          <w:b/>
          <w:sz w:val="24"/>
          <w:szCs w:val="24"/>
        </w:rPr>
      </w:pPr>
    </w:p>
    <w:p w14:paraId="5E46569F" w14:textId="77777777" w:rsidR="00C228E5" w:rsidRPr="007010A6" w:rsidRDefault="00C228E5" w:rsidP="00C228E5">
      <w:pPr>
        <w:rPr>
          <w:rFonts w:ascii="ＭＳ ゴシック" w:eastAsia="ＭＳ ゴシック" w:hAnsi="ＭＳ ゴシック"/>
          <w:b/>
          <w:sz w:val="24"/>
          <w:szCs w:val="24"/>
        </w:rPr>
      </w:pPr>
    </w:p>
    <w:p w14:paraId="4B75F6B1" w14:textId="77777777" w:rsidR="00C228E5" w:rsidRPr="007010A6" w:rsidRDefault="00C228E5" w:rsidP="00C228E5">
      <w:pPr>
        <w:rPr>
          <w:rFonts w:ascii="ＭＳ ゴシック" w:eastAsia="ＭＳ ゴシック" w:hAnsi="ＭＳ ゴシック"/>
          <w:b/>
          <w:sz w:val="24"/>
          <w:szCs w:val="24"/>
        </w:rPr>
      </w:pPr>
    </w:p>
    <w:p w14:paraId="0785B17B" w14:textId="77777777" w:rsidR="00C228E5" w:rsidRPr="007010A6" w:rsidRDefault="00C228E5" w:rsidP="00C228E5">
      <w:pPr>
        <w:rPr>
          <w:rFonts w:ascii="ＭＳ ゴシック" w:eastAsia="ＭＳ ゴシック" w:hAnsi="ＭＳ ゴシック"/>
          <w:b/>
          <w:sz w:val="24"/>
          <w:szCs w:val="24"/>
        </w:rPr>
      </w:pPr>
    </w:p>
    <w:p w14:paraId="2EF6729B" w14:textId="77777777" w:rsidR="00C228E5" w:rsidRPr="007010A6" w:rsidRDefault="00C228E5" w:rsidP="00C228E5">
      <w:pPr>
        <w:rPr>
          <w:rFonts w:ascii="ＭＳ ゴシック" w:eastAsia="ＭＳ ゴシック" w:hAnsi="ＭＳ ゴシック"/>
          <w:b/>
          <w:sz w:val="24"/>
          <w:szCs w:val="24"/>
        </w:rPr>
      </w:pPr>
    </w:p>
    <w:p w14:paraId="3F97839E" w14:textId="77777777" w:rsidR="00C228E5" w:rsidRPr="007010A6" w:rsidRDefault="00C228E5" w:rsidP="00C228E5">
      <w:pPr>
        <w:rPr>
          <w:rFonts w:ascii="ＭＳ ゴシック" w:eastAsia="ＭＳ ゴシック" w:hAnsi="ＭＳ ゴシック"/>
          <w:b/>
          <w:sz w:val="24"/>
          <w:szCs w:val="24"/>
        </w:rPr>
      </w:pPr>
    </w:p>
    <w:p w14:paraId="32A12009" w14:textId="77777777" w:rsidR="00C228E5" w:rsidRPr="007010A6" w:rsidRDefault="00C228E5" w:rsidP="00C228E5">
      <w:pPr>
        <w:rPr>
          <w:rFonts w:ascii="ＭＳ ゴシック" w:eastAsia="ＭＳ ゴシック" w:hAnsi="ＭＳ ゴシック"/>
          <w:b/>
          <w:sz w:val="24"/>
          <w:szCs w:val="24"/>
        </w:rPr>
      </w:pPr>
    </w:p>
    <w:p w14:paraId="6A56D8BA" w14:textId="77777777" w:rsidR="00C228E5" w:rsidRPr="007010A6" w:rsidRDefault="00C228E5" w:rsidP="00C228E5">
      <w:pPr>
        <w:rPr>
          <w:rFonts w:ascii="ＭＳ ゴシック" w:eastAsia="ＭＳ ゴシック" w:hAnsi="ＭＳ ゴシック"/>
          <w:b/>
          <w:sz w:val="24"/>
          <w:szCs w:val="24"/>
        </w:rPr>
      </w:pPr>
    </w:p>
    <w:p w14:paraId="20C54126" w14:textId="77777777" w:rsidR="00C228E5" w:rsidRPr="007010A6" w:rsidRDefault="00C228E5" w:rsidP="00C228E5">
      <w:pPr>
        <w:rPr>
          <w:rFonts w:ascii="ＭＳ ゴシック" w:eastAsia="ＭＳ ゴシック" w:hAnsi="ＭＳ ゴシック"/>
          <w:b/>
          <w:sz w:val="24"/>
          <w:szCs w:val="24"/>
        </w:rPr>
      </w:pPr>
    </w:p>
    <w:p w14:paraId="4A60FFA8" w14:textId="77777777" w:rsidR="00C228E5" w:rsidRPr="007010A6" w:rsidRDefault="00C228E5" w:rsidP="00C228E5">
      <w:pPr>
        <w:rPr>
          <w:rFonts w:ascii="ＭＳ ゴシック" w:eastAsia="ＭＳ ゴシック" w:hAnsi="ＭＳ ゴシック"/>
          <w:b/>
          <w:sz w:val="24"/>
          <w:szCs w:val="24"/>
        </w:rPr>
      </w:pPr>
    </w:p>
    <w:p w14:paraId="063CBA5C" w14:textId="77777777" w:rsidR="00C228E5" w:rsidRPr="007010A6" w:rsidRDefault="00C228E5" w:rsidP="00C228E5">
      <w:pPr>
        <w:rPr>
          <w:rFonts w:ascii="ＭＳ ゴシック" w:eastAsia="ＭＳ ゴシック" w:hAnsi="ＭＳ ゴシック"/>
          <w:b/>
          <w:sz w:val="24"/>
          <w:szCs w:val="24"/>
        </w:rPr>
      </w:pPr>
    </w:p>
    <w:p w14:paraId="62C6053B" w14:textId="77777777" w:rsidR="00C228E5" w:rsidRPr="007010A6" w:rsidRDefault="00C228E5" w:rsidP="00C228E5">
      <w:pPr>
        <w:rPr>
          <w:rFonts w:ascii="ＭＳ ゴシック" w:eastAsia="ＭＳ ゴシック" w:hAnsi="ＭＳ ゴシック"/>
          <w:b/>
          <w:sz w:val="24"/>
          <w:szCs w:val="24"/>
        </w:rPr>
      </w:pPr>
    </w:p>
    <w:p w14:paraId="61C38FE8" w14:textId="77777777" w:rsidR="00C228E5" w:rsidRPr="007010A6" w:rsidRDefault="00C228E5" w:rsidP="00C228E5">
      <w:pPr>
        <w:rPr>
          <w:rFonts w:ascii="ＭＳ ゴシック" w:eastAsia="ＭＳ ゴシック" w:hAnsi="ＭＳ ゴシック"/>
          <w:b/>
          <w:sz w:val="24"/>
          <w:szCs w:val="24"/>
        </w:rPr>
      </w:pPr>
    </w:p>
    <w:p w14:paraId="2674B191" w14:textId="77777777" w:rsidR="00C228E5" w:rsidRPr="007010A6" w:rsidRDefault="00C228E5" w:rsidP="00C228E5">
      <w:pPr>
        <w:rPr>
          <w:rFonts w:ascii="ＭＳ ゴシック" w:eastAsia="ＭＳ ゴシック" w:hAnsi="ＭＳ ゴシック"/>
          <w:b/>
          <w:sz w:val="24"/>
          <w:szCs w:val="24"/>
        </w:rPr>
      </w:pPr>
    </w:p>
    <w:p w14:paraId="65CCCBEF" w14:textId="77777777" w:rsidR="00C228E5" w:rsidRPr="007010A6" w:rsidRDefault="00C228E5" w:rsidP="00C228E5">
      <w:pPr>
        <w:rPr>
          <w:rFonts w:ascii="ＭＳ ゴシック" w:eastAsia="ＭＳ ゴシック" w:hAnsi="ＭＳ ゴシック"/>
          <w:b/>
          <w:sz w:val="24"/>
          <w:szCs w:val="24"/>
        </w:rPr>
      </w:pPr>
    </w:p>
    <w:p w14:paraId="7CB87BDE" w14:textId="77777777" w:rsidR="00C228E5" w:rsidRPr="007010A6" w:rsidRDefault="00C228E5" w:rsidP="00C228E5">
      <w:pPr>
        <w:rPr>
          <w:rFonts w:ascii="ＭＳ ゴシック" w:eastAsia="ＭＳ ゴシック" w:hAnsi="ＭＳ ゴシック"/>
          <w:b/>
          <w:sz w:val="24"/>
          <w:szCs w:val="24"/>
        </w:rPr>
      </w:pPr>
    </w:p>
    <w:p w14:paraId="4C74F101"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32536130">
          <v:shape id="_x0000_s2160" type="#_x0000_t75" style="position:absolute;left:0;text-align:left;margin-left:0;margin-top:18pt;width:491.85pt;height:350.95pt;z-index:251658266">
            <v:imagedata r:id="rId35"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4" behindDoc="1" locked="0" layoutInCell="1" allowOverlap="1" wp14:anchorId="64028759" wp14:editId="500F497B">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A107" id="正方形/長方形 57" o:spid="_x0000_s1026" style="position:absolute;margin-left:-19.3pt;margin-top:0;width:518.75pt;height:666.75pt;z-index:-25165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【退職手当を合算する場合（退職金前払いの方法を含む）の記載例】</w:t>
      </w:r>
    </w:p>
    <w:p w14:paraId="3D4E88DB" w14:textId="77777777" w:rsidR="00C228E5" w:rsidRPr="007010A6" w:rsidRDefault="00C228E5" w:rsidP="00C228E5">
      <w:pPr>
        <w:rPr>
          <w:rFonts w:ascii="ＭＳ ゴシック" w:eastAsia="ＭＳ ゴシック" w:hAnsi="ＭＳ ゴシック"/>
          <w:b/>
          <w:sz w:val="24"/>
          <w:szCs w:val="24"/>
        </w:rPr>
      </w:pPr>
    </w:p>
    <w:p w14:paraId="08E51D11"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43C447AD">
          <v:shape id="_x0000_s2161" type="#_x0000_t75" style="position:absolute;left:0;text-align:left;margin-left:0;margin-top:11.55pt;width:342.65pt;height:207.25pt;z-index:251658261">
            <v:imagedata r:id="rId36" o:title=""/>
            <w10:wrap type="square" side="right"/>
          </v:shape>
          <o:OLEObject Type="Embed" ProgID="Excel.Sheet.12" ShapeID="_x0000_s2161" DrawAspect="Content" ObjectID="_1831288873" r:id="rId37"/>
        </w:object>
      </w:r>
    </w:p>
    <w:p w14:paraId="5898D10B" w14:textId="77777777" w:rsidR="00C228E5" w:rsidRPr="007010A6" w:rsidRDefault="00C228E5" w:rsidP="00C228E5">
      <w:pPr>
        <w:rPr>
          <w:rFonts w:ascii="ＭＳ ゴシック" w:eastAsia="ＭＳ ゴシック" w:hAnsi="ＭＳ ゴシック"/>
          <w:b/>
          <w:sz w:val="24"/>
          <w:szCs w:val="24"/>
        </w:rPr>
      </w:pPr>
    </w:p>
    <w:p w14:paraId="799871DA" w14:textId="77777777" w:rsidR="00C228E5" w:rsidRPr="007010A6" w:rsidRDefault="00C228E5" w:rsidP="00C228E5">
      <w:pPr>
        <w:rPr>
          <w:rFonts w:ascii="ＭＳ ゴシック" w:eastAsia="ＭＳ ゴシック" w:hAnsi="ＭＳ ゴシック"/>
          <w:b/>
          <w:sz w:val="24"/>
          <w:szCs w:val="24"/>
        </w:rPr>
      </w:pPr>
    </w:p>
    <w:p w14:paraId="6854B6BF" w14:textId="77777777" w:rsidR="00C228E5" w:rsidRPr="007010A6" w:rsidRDefault="00C228E5" w:rsidP="00C228E5">
      <w:pPr>
        <w:rPr>
          <w:rFonts w:ascii="ＭＳ ゴシック" w:eastAsia="ＭＳ ゴシック" w:hAnsi="ＭＳ ゴシック"/>
          <w:b/>
          <w:sz w:val="24"/>
          <w:szCs w:val="24"/>
        </w:rPr>
      </w:pPr>
    </w:p>
    <w:p w14:paraId="14F3B5A6" w14:textId="77777777" w:rsidR="00C228E5" w:rsidRPr="007010A6" w:rsidRDefault="00C228E5" w:rsidP="00C228E5">
      <w:pPr>
        <w:rPr>
          <w:rFonts w:ascii="ＭＳ ゴシック" w:eastAsia="ＭＳ ゴシック" w:hAnsi="ＭＳ ゴシック"/>
          <w:b/>
          <w:sz w:val="24"/>
          <w:szCs w:val="24"/>
        </w:rPr>
      </w:pPr>
    </w:p>
    <w:p w14:paraId="648C693C" w14:textId="77777777" w:rsidR="00C228E5" w:rsidRPr="007010A6" w:rsidRDefault="00C228E5" w:rsidP="00C228E5">
      <w:pPr>
        <w:rPr>
          <w:rFonts w:ascii="ＭＳ ゴシック" w:eastAsia="ＭＳ ゴシック" w:hAnsi="ＭＳ ゴシック"/>
          <w:b/>
          <w:sz w:val="24"/>
          <w:szCs w:val="24"/>
        </w:rPr>
      </w:pPr>
    </w:p>
    <w:p w14:paraId="79AE0B05" w14:textId="77777777" w:rsidR="00C228E5" w:rsidRPr="007010A6" w:rsidRDefault="00C228E5" w:rsidP="00C228E5">
      <w:pPr>
        <w:rPr>
          <w:rFonts w:ascii="ＭＳ ゴシック" w:eastAsia="ＭＳ ゴシック" w:hAnsi="ＭＳ ゴシック"/>
          <w:b/>
          <w:sz w:val="24"/>
          <w:szCs w:val="24"/>
        </w:rPr>
      </w:pPr>
    </w:p>
    <w:p w14:paraId="24E9B20F" w14:textId="77777777" w:rsidR="00C228E5" w:rsidRPr="007010A6" w:rsidRDefault="00C228E5" w:rsidP="00C228E5">
      <w:pPr>
        <w:rPr>
          <w:rFonts w:ascii="ＭＳ ゴシック" w:eastAsia="ＭＳ ゴシック" w:hAnsi="ＭＳ ゴシック"/>
          <w:b/>
          <w:sz w:val="24"/>
          <w:szCs w:val="24"/>
        </w:rPr>
      </w:pPr>
    </w:p>
    <w:p w14:paraId="3460AB03" w14:textId="77777777" w:rsidR="00C228E5" w:rsidRPr="007010A6" w:rsidRDefault="00C228E5" w:rsidP="00C228E5">
      <w:pPr>
        <w:rPr>
          <w:rFonts w:ascii="ＭＳ ゴシック" w:eastAsia="ＭＳ ゴシック" w:hAnsi="ＭＳ ゴシック"/>
          <w:b/>
          <w:sz w:val="24"/>
          <w:szCs w:val="24"/>
        </w:rPr>
      </w:pPr>
    </w:p>
    <w:p w14:paraId="7B8D6974" w14:textId="77777777" w:rsidR="00C228E5" w:rsidRPr="007010A6" w:rsidRDefault="00C228E5" w:rsidP="00C228E5">
      <w:pPr>
        <w:rPr>
          <w:rFonts w:ascii="ＭＳ ゴシック" w:eastAsia="ＭＳ ゴシック" w:hAnsi="ＭＳ ゴシック"/>
          <w:b/>
          <w:sz w:val="24"/>
          <w:szCs w:val="24"/>
        </w:rPr>
      </w:pPr>
    </w:p>
    <w:p w14:paraId="7B137F66" w14:textId="77777777" w:rsidR="00C228E5" w:rsidRPr="007010A6" w:rsidRDefault="00C228E5" w:rsidP="00C228E5">
      <w:pPr>
        <w:rPr>
          <w:rFonts w:ascii="ＭＳ ゴシック" w:eastAsia="ＭＳ ゴシック" w:hAnsi="ＭＳ ゴシック"/>
          <w:b/>
          <w:sz w:val="24"/>
          <w:szCs w:val="24"/>
        </w:rPr>
      </w:pPr>
    </w:p>
    <w:p w14:paraId="360B5A6D" w14:textId="77777777" w:rsidR="00C228E5" w:rsidRPr="007010A6" w:rsidRDefault="00C228E5" w:rsidP="00C228E5">
      <w:pPr>
        <w:rPr>
          <w:rFonts w:ascii="ＭＳ ゴシック" w:eastAsia="ＭＳ ゴシック" w:hAnsi="ＭＳ ゴシック"/>
          <w:b/>
          <w:sz w:val="24"/>
          <w:szCs w:val="24"/>
        </w:rPr>
      </w:pPr>
    </w:p>
    <w:p w14:paraId="6C98D080" w14:textId="77777777" w:rsidR="00C228E5" w:rsidRPr="007010A6" w:rsidRDefault="00C228E5" w:rsidP="00C228E5">
      <w:pPr>
        <w:rPr>
          <w:rFonts w:ascii="ＭＳ ゴシック" w:eastAsia="ＭＳ ゴシック" w:hAnsi="ＭＳ ゴシック"/>
          <w:b/>
          <w:sz w:val="24"/>
          <w:szCs w:val="24"/>
        </w:rPr>
      </w:pPr>
    </w:p>
    <w:p w14:paraId="3D83B496" w14:textId="77777777" w:rsidR="00C228E5" w:rsidRPr="007010A6" w:rsidRDefault="00C228E5" w:rsidP="00C228E5">
      <w:pPr>
        <w:rPr>
          <w:rFonts w:ascii="ＭＳ ゴシック" w:eastAsia="ＭＳ ゴシック" w:hAnsi="ＭＳ ゴシック"/>
          <w:b/>
          <w:sz w:val="24"/>
          <w:szCs w:val="24"/>
        </w:rPr>
      </w:pPr>
    </w:p>
    <w:p w14:paraId="00B3C287" w14:textId="77777777" w:rsidR="00C228E5" w:rsidRPr="007010A6" w:rsidRDefault="00C228E5" w:rsidP="00C228E5">
      <w:pPr>
        <w:rPr>
          <w:rFonts w:ascii="ＭＳ ゴシック" w:eastAsia="ＭＳ ゴシック" w:hAnsi="ＭＳ ゴシック"/>
          <w:b/>
          <w:sz w:val="24"/>
          <w:szCs w:val="24"/>
        </w:rPr>
      </w:pPr>
    </w:p>
    <w:p w14:paraId="0B3A54F7" w14:textId="77777777" w:rsidR="00C228E5" w:rsidRDefault="00C228E5" w:rsidP="00C228E5">
      <w:pPr>
        <w:rPr>
          <w:rFonts w:ascii="ＭＳ ゴシック" w:eastAsia="ＭＳ ゴシック" w:hAnsi="ＭＳ ゴシック"/>
          <w:b/>
          <w:sz w:val="24"/>
          <w:szCs w:val="24"/>
        </w:rPr>
      </w:pPr>
    </w:p>
    <w:p w14:paraId="57DA49BE" w14:textId="77777777" w:rsidR="00C228E5" w:rsidRDefault="00C228E5" w:rsidP="00C228E5">
      <w:pPr>
        <w:rPr>
          <w:rFonts w:ascii="ＭＳ ゴシック" w:eastAsia="ＭＳ ゴシック" w:hAnsi="ＭＳ ゴシック"/>
          <w:b/>
          <w:sz w:val="24"/>
          <w:szCs w:val="24"/>
        </w:rPr>
      </w:pPr>
    </w:p>
    <w:p w14:paraId="6C4BE456" w14:textId="77777777" w:rsidR="00C228E5" w:rsidRDefault="00C228E5" w:rsidP="00C228E5">
      <w:pPr>
        <w:rPr>
          <w:rFonts w:ascii="ＭＳ ゴシック" w:eastAsia="ＭＳ ゴシック" w:hAnsi="ＭＳ ゴシック"/>
          <w:b/>
          <w:sz w:val="24"/>
          <w:szCs w:val="24"/>
        </w:rPr>
      </w:pPr>
    </w:p>
    <w:p w14:paraId="7CC9EC39" w14:textId="77777777" w:rsidR="005023E5" w:rsidRPr="007010A6" w:rsidRDefault="005023E5" w:rsidP="00C228E5">
      <w:pPr>
        <w:rPr>
          <w:rFonts w:ascii="ＭＳ ゴシック" w:eastAsia="ＭＳ ゴシック" w:hAnsi="ＭＳ ゴシック"/>
          <w:b/>
          <w:sz w:val="24"/>
          <w:szCs w:val="24"/>
        </w:rPr>
      </w:pPr>
    </w:p>
    <w:p w14:paraId="3683A563" w14:textId="77777777" w:rsidR="00C228E5" w:rsidRPr="007010A6" w:rsidRDefault="00C228E5" w:rsidP="00C228E5">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64" behindDoc="1" locked="0" layoutInCell="1" allowOverlap="1" wp14:anchorId="7582DFF4" wp14:editId="38D67F8A">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1313" id="正方形/長方形 992755322" o:spid="_x0000_s1026" style="position:absolute;margin-left:-19.2pt;margin-top:-.45pt;width:518.75pt;height:667.5pt;z-index:-25164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736CA167"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BFE9E7F">
          <v:shape id="_x0000_s2162" type="#_x0000_t75" style="position:absolute;left:0;text-align:left;margin-left:0;margin-top:5.95pt;width:486.45pt;height:358.6pt;z-index:251658262">
            <v:imagedata r:id="rId38" o:title=""/>
            <w10:wrap type="square" side="right"/>
          </v:shape>
        </w:pict>
      </w:r>
    </w:p>
    <w:p w14:paraId="2978CF7A" w14:textId="262919EE" w:rsidR="00C228E5" w:rsidRPr="007010A6" w:rsidRDefault="00000000" w:rsidP="00C228E5">
      <w:pPr>
        <w:rPr>
          <w:rFonts w:ascii="ＭＳ 明朝" w:eastAsia="ＭＳ 明朝" w:hAnsi="ＭＳ 明朝"/>
          <w:b/>
          <w:sz w:val="20"/>
        </w:rPr>
      </w:pPr>
      <w:r>
        <w:rPr>
          <w:rFonts w:ascii="ＭＳ 明朝" w:eastAsia="ＭＳ 明朝" w:hAnsi="ＭＳ 明朝"/>
          <w:b/>
          <w:noProof/>
          <w:sz w:val="20"/>
        </w:rPr>
        <w:object w:dxaOrig="1440" w:dyaOrig="1440" w14:anchorId="5213687E">
          <v:shape id="_x0000_s2189" type="#_x0000_t75" style="position:absolute;left:0;text-align:left;margin-left:1.2pt;margin-top:5.55pt;width:417.3pt;height:204.65pt;z-index:251665434;mso-position-horizontal-relative:text;mso-position-vertical-relative:text">
            <v:imagedata r:id="rId39" o:title=""/>
            <w10:wrap type="square" side="right"/>
          </v:shape>
          <o:OLEObject Type="Embed" ProgID="Excel.Sheet.12" ShapeID="_x0000_s2189" DrawAspect="Content" ObjectID="_1831288874" r:id="rId40"/>
        </w:object>
      </w:r>
    </w:p>
    <w:p w14:paraId="1ABC33E5" w14:textId="77777777" w:rsidR="00C228E5" w:rsidRPr="007010A6" w:rsidRDefault="00C228E5" w:rsidP="00C228E5">
      <w:pPr>
        <w:rPr>
          <w:rFonts w:ascii="ＭＳ 明朝" w:eastAsia="ＭＳ 明朝" w:hAnsi="ＭＳ 明朝"/>
          <w:b/>
          <w:sz w:val="20"/>
        </w:rPr>
      </w:pPr>
    </w:p>
    <w:p w14:paraId="411F90FD" w14:textId="77777777" w:rsidR="00C228E5" w:rsidRPr="007010A6" w:rsidRDefault="00C228E5" w:rsidP="00C228E5">
      <w:pPr>
        <w:rPr>
          <w:rFonts w:ascii="ＭＳ 明朝" w:eastAsia="ＭＳ 明朝" w:hAnsi="ＭＳ 明朝"/>
          <w:b/>
          <w:sz w:val="20"/>
        </w:rPr>
      </w:pPr>
    </w:p>
    <w:p w14:paraId="730A079C" w14:textId="77777777" w:rsidR="00C228E5" w:rsidRPr="007010A6" w:rsidRDefault="00C228E5" w:rsidP="00C228E5">
      <w:pPr>
        <w:rPr>
          <w:rFonts w:ascii="ＭＳ 明朝" w:eastAsia="ＭＳ 明朝" w:hAnsi="ＭＳ 明朝"/>
          <w:b/>
          <w:sz w:val="20"/>
        </w:rPr>
      </w:pPr>
    </w:p>
    <w:p w14:paraId="62D2D35F" w14:textId="77777777" w:rsidR="00C228E5" w:rsidRPr="007010A6" w:rsidRDefault="00C228E5" w:rsidP="00C228E5">
      <w:pPr>
        <w:rPr>
          <w:rFonts w:ascii="ＭＳ 明朝" w:eastAsia="ＭＳ 明朝" w:hAnsi="ＭＳ 明朝"/>
          <w:b/>
          <w:sz w:val="20"/>
        </w:rPr>
      </w:pPr>
    </w:p>
    <w:p w14:paraId="0DF25427" w14:textId="77777777" w:rsidR="00C228E5" w:rsidRPr="007010A6" w:rsidRDefault="00C228E5" w:rsidP="00C228E5">
      <w:pPr>
        <w:rPr>
          <w:rFonts w:ascii="ＭＳ 明朝" w:eastAsia="ＭＳ 明朝" w:hAnsi="ＭＳ 明朝"/>
          <w:b/>
          <w:sz w:val="20"/>
        </w:rPr>
      </w:pPr>
    </w:p>
    <w:p w14:paraId="24932586" w14:textId="77777777" w:rsidR="00C228E5" w:rsidRPr="007010A6" w:rsidRDefault="00C228E5" w:rsidP="00C228E5">
      <w:pPr>
        <w:rPr>
          <w:rFonts w:ascii="ＭＳ ゴシック" w:eastAsia="ＭＳ ゴシック" w:hAnsi="ＭＳ ゴシック"/>
          <w:b/>
          <w:sz w:val="24"/>
          <w:szCs w:val="24"/>
        </w:rPr>
      </w:pPr>
    </w:p>
    <w:p w14:paraId="3C1358DA"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58251" behindDoc="0" locked="0" layoutInCell="1" allowOverlap="1" wp14:anchorId="17E79A31" wp14:editId="437F189C">
                <wp:simplePos x="0" y="0"/>
                <wp:positionH relativeFrom="margin">
                  <wp:align>center</wp:align>
                </wp:positionH>
                <wp:positionV relativeFrom="paragraph">
                  <wp:posOffset>571</wp:posOffset>
                </wp:positionV>
                <wp:extent cx="6531610" cy="514223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142369"/>
                        </a:xfrm>
                        <a:prstGeom prst="roundRect">
                          <a:avLst/>
                        </a:prstGeom>
                        <a:noFill/>
                        <a:ln w="12700" cap="flat" cmpd="sng" algn="ctr">
                          <a:noFill/>
                          <a:prstDash val="solid"/>
                          <a:miter lim="800000"/>
                          <a:headEnd/>
                          <a:tailEnd/>
                        </a:ln>
                        <a:effectLst/>
                      </wps:spPr>
                      <wps:txb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79A31" id="_x0000_s1034" style="position:absolute;left:0;text-align:left;margin-left:0;margin-top:.05pt;width:514.3pt;height:404.9pt;z-index:251658251;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" filled="f" stroked="f" strokeweight="1pt">
                <v:stroke joinstyle="miter"/>
                <v:textbo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v:textbox>
                <w10:wrap type="topAndBottom" anchorx="margin"/>
              </v:roundrect>
            </w:pict>
          </mc:Fallback>
        </mc:AlternateContent>
      </w:r>
    </w:p>
    <w:p w14:paraId="4D446E7F" w14:textId="77777777" w:rsidR="00C228E5" w:rsidRPr="007010A6" w:rsidRDefault="00C228E5" w:rsidP="00C228E5">
      <w:pPr>
        <w:jc w:val="center"/>
        <w:rPr>
          <w:rFonts w:ascii="ＭＳ ゴシック" w:eastAsia="ＭＳ ゴシック" w:hAnsi="ＭＳ ゴシック"/>
          <w:sz w:val="24"/>
          <w:szCs w:val="24"/>
        </w:rPr>
      </w:pPr>
    </w:p>
    <w:p w14:paraId="554FED08" w14:textId="77777777" w:rsidR="00C228E5" w:rsidRPr="007010A6" w:rsidRDefault="00C228E5" w:rsidP="00C228E5">
      <w:pPr>
        <w:jc w:val="center"/>
        <w:rPr>
          <w:rFonts w:ascii="ＭＳ ゴシック" w:eastAsia="ＭＳ ゴシック" w:hAnsi="ＭＳ ゴシック"/>
          <w:sz w:val="24"/>
          <w:szCs w:val="24"/>
        </w:rPr>
      </w:pPr>
    </w:p>
    <w:p w14:paraId="76451F26" w14:textId="77777777" w:rsidR="00C228E5" w:rsidRPr="007010A6" w:rsidRDefault="00C228E5" w:rsidP="00C228E5">
      <w:pPr>
        <w:jc w:val="center"/>
        <w:rPr>
          <w:rFonts w:ascii="ＭＳ ゴシック" w:eastAsia="ＭＳ ゴシック" w:hAnsi="ＭＳ ゴシック"/>
          <w:sz w:val="24"/>
          <w:szCs w:val="24"/>
        </w:rPr>
      </w:pPr>
    </w:p>
    <w:p w14:paraId="54C8ED70" w14:textId="77777777" w:rsidR="00C228E5" w:rsidRPr="007010A6" w:rsidRDefault="00C228E5" w:rsidP="00C228E5">
      <w:pPr>
        <w:jc w:val="center"/>
        <w:rPr>
          <w:rFonts w:ascii="ＭＳ ゴシック" w:eastAsia="ＭＳ ゴシック" w:hAnsi="ＭＳ ゴシック"/>
          <w:sz w:val="24"/>
          <w:szCs w:val="24"/>
        </w:rPr>
      </w:pPr>
    </w:p>
    <w:p w14:paraId="3B49CC9C" w14:textId="77777777" w:rsidR="00C228E5" w:rsidRPr="007010A6" w:rsidRDefault="00C228E5" w:rsidP="00C228E5">
      <w:pPr>
        <w:jc w:val="center"/>
        <w:rPr>
          <w:rFonts w:ascii="ＭＳ ゴシック" w:eastAsia="ＭＳ ゴシック" w:hAnsi="ＭＳ ゴシック"/>
          <w:sz w:val="24"/>
          <w:szCs w:val="24"/>
        </w:rPr>
      </w:pPr>
    </w:p>
    <w:p w14:paraId="193B5E3B" w14:textId="77777777" w:rsidR="00C228E5" w:rsidRPr="007010A6" w:rsidRDefault="00C228E5" w:rsidP="00C228E5">
      <w:pPr>
        <w:jc w:val="center"/>
        <w:rPr>
          <w:rFonts w:ascii="ＭＳ ゴシック" w:eastAsia="ＭＳ ゴシック" w:hAnsi="ＭＳ ゴシック"/>
          <w:sz w:val="24"/>
          <w:szCs w:val="24"/>
        </w:rPr>
      </w:pPr>
    </w:p>
    <w:p w14:paraId="159AC3F2" w14:textId="77777777" w:rsidR="00C228E5" w:rsidRPr="007010A6" w:rsidRDefault="00C228E5" w:rsidP="00C228E5">
      <w:pPr>
        <w:jc w:val="center"/>
        <w:rPr>
          <w:rFonts w:ascii="ＭＳ ゴシック" w:eastAsia="ＭＳ ゴシック" w:hAnsi="ＭＳ ゴシック"/>
          <w:sz w:val="24"/>
          <w:szCs w:val="24"/>
        </w:rPr>
      </w:pPr>
    </w:p>
    <w:p w14:paraId="6D5BCB77" w14:textId="77777777" w:rsidR="00C228E5" w:rsidRPr="007010A6" w:rsidRDefault="00C228E5" w:rsidP="00C228E5">
      <w:pPr>
        <w:jc w:val="center"/>
        <w:rPr>
          <w:rFonts w:ascii="ＭＳ ゴシック" w:eastAsia="ＭＳ ゴシック" w:hAnsi="ＭＳ ゴシック"/>
          <w:sz w:val="24"/>
          <w:szCs w:val="24"/>
        </w:rPr>
      </w:pPr>
    </w:p>
    <w:p w14:paraId="7599890A" w14:textId="77777777" w:rsidR="00C228E5" w:rsidRPr="007010A6" w:rsidRDefault="00C228E5" w:rsidP="00C228E5">
      <w:pPr>
        <w:jc w:val="center"/>
        <w:rPr>
          <w:rFonts w:ascii="ＭＳ ゴシック" w:eastAsia="ＭＳ ゴシック" w:hAnsi="ＭＳ ゴシック"/>
          <w:sz w:val="24"/>
          <w:szCs w:val="24"/>
        </w:rPr>
      </w:pPr>
    </w:p>
    <w:p w14:paraId="1E2B4BBB" w14:textId="77777777" w:rsidR="00C228E5" w:rsidRPr="007010A6" w:rsidRDefault="00C228E5" w:rsidP="00C228E5">
      <w:pPr>
        <w:jc w:val="center"/>
        <w:rPr>
          <w:rFonts w:ascii="ＭＳ ゴシック" w:eastAsia="ＭＳ ゴシック" w:hAnsi="ＭＳ ゴシック"/>
          <w:sz w:val="24"/>
          <w:szCs w:val="24"/>
        </w:rPr>
      </w:pPr>
    </w:p>
    <w:p w14:paraId="7E050B96" w14:textId="77777777" w:rsidR="00C228E5" w:rsidRPr="007010A6" w:rsidRDefault="00C228E5" w:rsidP="00C228E5">
      <w:pPr>
        <w:jc w:val="center"/>
        <w:rPr>
          <w:rFonts w:ascii="ＭＳ ゴシック" w:eastAsia="ＭＳ ゴシック" w:hAnsi="ＭＳ ゴシック"/>
          <w:sz w:val="24"/>
          <w:szCs w:val="24"/>
        </w:rPr>
      </w:pPr>
    </w:p>
    <w:p w14:paraId="229A84B6" w14:textId="77777777" w:rsidR="00C228E5" w:rsidRPr="007010A6" w:rsidRDefault="00C228E5" w:rsidP="00C228E5">
      <w:pPr>
        <w:jc w:val="center"/>
        <w:rPr>
          <w:rFonts w:ascii="ＭＳ ゴシック" w:eastAsia="ＭＳ ゴシック" w:hAnsi="ＭＳ ゴシック"/>
          <w:sz w:val="24"/>
          <w:szCs w:val="24"/>
        </w:rPr>
      </w:pPr>
    </w:p>
    <w:p w14:paraId="1CE2007A" w14:textId="77777777" w:rsidR="00C228E5" w:rsidRPr="007010A6" w:rsidRDefault="00C228E5" w:rsidP="00C228E5">
      <w:pPr>
        <w:jc w:val="center"/>
        <w:rPr>
          <w:rFonts w:ascii="ＭＳ ゴシック" w:eastAsia="ＭＳ ゴシック" w:hAnsi="ＭＳ ゴシック"/>
          <w:sz w:val="24"/>
          <w:szCs w:val="24"/>
        </w:rPr>
      </w:pPr>
    </w:p>
    <w:p w14:paraId="2539114D" w14:textId="77777777" w:rsidR="00C228E5" w:rsidRPr="007010A6" w:rsidRDefault="00C228E5" w:rsidP="00C228E5">
      <w:pPr>
        <w:jc w:val="center"/>
        <w:rPr>
          <w:rFonts w:ascii="ＭＳ ゴシック" w:eastAsia="ＭＳ ゴシック" w:hAnsi="ＭＳ ゴシック"/>
          <w:sz w:val="24"/>
          <w:szCs w:val="24"/>
        </w:rPr>
      </w:pPr>
    </w:p>
    <w:p w14:paraId="19598DAB" w14:textId="77777777" w:rsidR="00C228E5" w:rsidRPr="007010A6" w:rsidRDefault="00C228E5" w:rsidP="00C228E5">
      <w:pPr>
        <w:jc w:val="center"/>
        <w:rPr>
          <w:rFonts w:ascii="ＭＳ ゴシック" w:eastAsia="ＭＳ ゴシック" w:hAnsi="ＭＳ ゴシック"/>
          <w:sz w:val="24"/>
          <w:szCs w:val="24"/>
        </w:rPr>
      </w:pPr>
    </w:p>
    <w:p w14:paraId="5EFA6725" w14:textId="77777777" w:rsidR="00C228E5" w:rsidRPr="007010A6" w:rsidRDefault="00C228E5" w:rsidP="00C228E5">
      <w:pPr>
        <w:rPr>
          <w:rFonts w:ascii="ＭＳ ゴシック" w:eastAsia="ＭＳ ゴシック" w:hAnsi="ＭＳ ゴシック"/>
          <w:sz w:val="24"/>
          <w:szCs w:val="24"/>
        </w:rPr>
      </w:pPr>
    </w:p>
    <w:p w14:paraId="4753E303"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別表３　同種の業務に従事する一般の労働者の平均的な賃金の額（退職手当の関係）</w:t>
      </w:r>
    </w:p>
    <w:p w14:paraId="7838CB7E" w14:textId="77777777" w:rsidR="00C228E5" w:rsidRPr="007010A6" w:rsidRDefault="00C228E5" w:rsidP="00C228E5">
      <w:pPr>
        <w:jc w:val="center"/>
        <w:rPr>
          <w:rFonts w:ascii="ＭＳ ゴシック" w:eastAsia="ＭＳ ゴシック" w:hAnsi="ＭＳ ゴシック"/>
          <w:sz w:val="24"/>
          <w:szCs w:val="24"/>
        </w:rPr>
      </w:pPr>
    </w:p>
    <w:bookmarkStart w:id="16" w:name="_MON_1798463105"/>
    <w:bookmarkEnd w:id="16"/>
    <w:p w14:paraId="35E3A612" w14:textId="6686FAD2" w:rsidR="00C228E5" w:rsidRPr="007010A6" w:rsidRDefault="00C232F4" w:rsidP="00C228E5">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4D9C9B5D">
          <v:shape id="_x0000_i1038" type="#_x0000_t75" style="width:483.75pt;height:146.25pt" o:ole="">
            <v:imagedata r:id="rId41" o:title=""/>
          </v:shape>
          <o:OLEObject Type="Embed" ProgID="Excel.Sheet.12" ShapeID="_x0000_i1038" DrawAspect="Content" ObjectID="_1831288870" r:id="rId42"/>
        </w:object>
      </w:r>
    </w:p>
    <w:p w14:paraId="7966DFC5" w14:textId="4AEB6F83" w:rsidR="00C228E5" w:rsidRPr="007010A6" w:rsidRDefault="00C228E5" w:rsidP="00B30F91">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6519F0">
        <w:rPr>
          <w:rFonts w:ascii="ＭＳ ゴシック" w:eastAsia="ＭＳ ゴシック" w:hAnsi="ＭＳ ゴシック" w:hint="eastAsia"/>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00C232F4">
        <w:rPr>
          <w:rFonts w:ascii="ＭＳ ゴシック" w:eastAsia="ＭＳ ゴシック" w:hAnsi="ＭＳ ゴシック" w:hint="eastAsia"/>
          <w:sz w:val="24"/>
          <w:szCs w:val="24"/>
        </w:rPr>
        <w:t>6</w:t>
      </w:r>
      <w:r w:rsidR="00367115">
        <w:rPr>
          <w:rFonts w:ascii="ＭＳ ゴシック" w:eastAsia="ＭＳ ゴシック" w:hAnsi="ＭＳ ゴシック" w:hint="eastAsia"/>
          <w:sz w:val="24"/>
          <w:szCs w:val="24"/>
        </w:rPr>
        <w:t>4.2</w:t>
      </w:r>
      <w:r w:rsidRPr="007010A6">
        <w:rPr>
          <w:rFonts w:ascii="ＭＳ ゴシック" w:eastAsia="ＭＳ ゴシック" w:hAnsi="ＭＳ ゴシック" w:hint="eastAsia"/>
          <w:sz w:val="24"/>
          <w:szCs w:val="24"/>
        </w:rPr>
        <w:t>％）を乗じた数値</w:t>
      </w:r>
    </w:p>
    <w:p w14:paraId="7AA38398" w14:textId="77777777" w:rsidR="00C228E5" w:rsidRPr="007010A6" w:rsidRDefault="00C228E5" w:rsidP="00C228E5">
      <w:pPr>
        <w:jc w:val="center"/>
        <w:rPr>
          <w:rFonts w:ascii="ＭＳ ゴシック" w:eastAsia="ＭＳ ゴシック" w:hAnsi="ＭＳ ゴシック"/>
          <w:sz w:val="24"/>
          <w:szCs w:val="24"/>
        </w:rPr>
      </w:pPr>
    </w:p>
    <w:p w14:paraId="6DFC684F"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7" w:name="_MON_1798464061"/>
    <w:bookmarkEnd w:id="17"/>
    <w:p w14:paraId="073A95EA" w14:textId="49BF6388" w:rsidR="00C228E5" w:rsidRPr="007010A6" w:rsidRDefault="0024576A" w:rsidP="00C228E5">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0C0126B7">
          <v:shape id="_x0000_i1043" type="#_x0000_t75" style="width:509.25pt;height:314.25pt" o:ole="">
            <v:imagedata r:id="rId43" o:title=""/>
          </v:shape>
          <o:OLEObject Type="Embed" ProgID="Excel.Sheet.12" ShapeID="_x0000_i1043" DrawAspect="Content" ObjectID="_1831288871" r:id="rId44"/>
        </w:object>
      </w:r>
    </w:p>
    <w:p w14:paraId="6D95E52E"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（備考）</w:t>
      </w:r>
    </w:p>
    <w:p w14:paraId="2A86183D"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１　同種の業務に従事する一般の労働者の平均的な賃金の額と比較するに当たっては、退職手当額は、支給総額を所定内賃金で除して算出することとする。</w:t>
      </w:r>
    </w:p>
    <w:p w14:paraId="755C9FD1"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p w14:paraId="0178D5DD" w14:textId="77777777" w:rsidR="007E393E" w:rsidRPr="00C228E5" w:rsidRDefault="007E393E" w:rsidP="00C960BA">
      <w:pPr>
        <w:rPr>
          <w:rFonts w:ascii="ＭＳ ゴシック" w:eastAsia="ＭＳ ゴシック" w:hAnsi="ＭＳ ゴシック"/>
          <w:sz w:val="24"/>
          <w:szCs w:val="24"/>
        </w:rPr>
      </w:pPr>
    </w:p>
    <w:sectPr w:rsidR="007E393E" w:rsidRPr="00C228E5" w:rsidSect="000A2630">
      <w:footerReference w:type="default" r:id="rId45"/>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8F72" w14:textId="77777777" w:rsidR="0074056D" w:rsidRDefault="0074056D" w:rsidP="00E02236">
      <w:r>
        <w:separator/>
      </w:r>
    </w:p>
  </w:endnote>
  <w:endnote w:type="continuationSeparator" w:id="0">
    <w:p w14:paraId="04C345EE" w14:textId="77777777" w:rsidR="0074056D" w:rsidRDefault="0074056D" w:rsidP="00E02236">
      <w:r>
        <w:continuationSeparator/>
      </w:r>
    </w:p>
  </w:endnote>
  <w:endnote w:type="continuationNotice" w:id="1">
    <w:p w14:paraId="0A4EB052" w14:textId="77777777" w:rsidR="0074056D" w:rsidRDefault="0074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558119"/>
      <w:docPartObj>
        <w:docPartGallery w:val="Page Numbers (Bottom of Page)"/>
        <w:docPartUnique/>
      </w:docPartObj>
    </w:sdt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EED6" w14:textId="77777777" w:rsidR="0074056D" w:rsidRDefault="0074056D" w:rsidP="00E02236">
      <w:r>
        <w:separator/>
      </w:r>
    </w:p>
  </w:footnote>
  <w:footnote w:type="continuationSeparator" w:id="0">
    <w:p w14:paraId="4B47AA4D" w14:textId="77777777" w:rsidR="0074056D" w:rsidRDefault="0074056D" w:rsidP="00E02236">
      <w:r>
        <w:continuationSeparator/>
      </w:r>
    </w:p>
  </w:footnote>
  <w:footnote w:type="continuationNotice" w:id="1">
    <w:p w14:paraId="6CC25FBF" w14:textId="77777777" w:rsidR="0074056D" w:rsidRDefault="00740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19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1D5B"/>
    <w:rsid w:val="00002002"/>
    <w:rsid w:val="000029A8"/>
    <w:rsid w:val="000033C9"/>
    <w:rsid w:val="00003449"/>
    <w:rsid w:val="000034A2"/>
    <w:rsid w:val="00004294"/>
    <w:rsid w:val="000060EE"/>
    <w:rsid w:val="00006B2F"/>
    <w:rsid w:val="000128CE"/>
    <w:rsid w:val="0001489C"/>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04FF"/>
    <w:rsid w:val="00061FCD"/>
    <w:rsid w:val="00062E7D"/>
    <w:rsid w:val="00062F19"/>
    <w:rsid w:val="000645A0"/>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5E69"/>
    <w:rsid w:val="00087095"/>
    <w:rsid w:val="00090957"/>
    <w:rsid w:val="00090D3E"/>
    <w:rsid w:val="00091210"/>
    <w:rsid w:val="0009279C"/>
    <w:rsid w:val="00095CAC"/>
    <w:rsid w:val="00096775"/>
    <w:rsid w:val="00097E62"/>
    <w:rsid w:val="000A158C"/>
    <w:rsid w:val="000A15C8"/>
    <w:rsid w:val="000A19BD"/>
    <w:rsid w:val="000A24B9"/>
    <w:rsid w:val="000A2630"/>
    <w:rsid w:val="000A3325"/>
    <w:rsid w:val="000A407F"/>
    <w:rsid w:val="000A7459"/>
    <w:rsid w:val="000B106A"/>
    <w:rsid w:val="000B1694"/>
    <w:rsid w:val="000B29A2"/>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172C"/>
    <w:rsid w:val="000D2E02"/>
    <w:rsid w:val="000D363A"/>
    <w:rsid w:val="000D3862"/>
    <w:rsid w:val="000D3CAB"/>
    <w:rsid w:val="000D3F54"/>
    <w:rsid w:val="000D5803"/>
    <w:rsid w:val="000E00AE"/>
    <w:rsid w:val="000E137F"/>
    <w:rsid w:val="000E1581"/>
    <w:rsid w:val="000E19E6"/>
    <w:rsid w:val="000E2E47"/>
    <w:rsid w:val="000E3B27"/>
    <w:rsid w:val="000E421C"/>
    <w:rsid w:val="000E5CD9"/>
    <w:rsid w:val="000E7C36"/>
    <w:rsid w:val="000F022A"/>
    <w:rsid w:val="000F1A3F"/>
    <w:rsid w:val="000F1EDD"/>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079F7"/>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539E"/>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387D"/>
    <w:rsid w:val="00144755"/>
    <w:rsid w:val="001453B0"/>
    <w:rsid w:val="00146B35"/>
    <w:rsid w:val="00151BEA"/>
    <w:rsid w:val="0015534E"/>
    <w:rsid w:val="00155B24"/>
    <w:rsid w:val="00155FEF"/>
    <w:rsid w:val="00156049"/>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18E"/>
    <w:rsid w:val="0018070E"/>
    <w:rsid w:val="001820AC"/>
    <w:rsid w:val="0018372C"/>
    <w:rsid w:val="001857FB"/>
    <w:rsid w:val="00185D90"/>
    <w:rsid w:val="00186980"/>
    <w:rsid w:val="0018750B"/>
    <w:rsid w:val="0019011A"/>
    <w:rsid w:val="00190A24"/>
    <w:rsid w:val="00191EFC"/>
    <w:rsid w:val="00195281"/>
    <w:rsid w:val="0019564A"/>
    <w:rsid w:val="00197AD3"/>
    <w:rsid w:val="001A0EBD"/>
    <w:rsid w:val="001A0FEA"/>
    <w:rsid w:val="001A11CE"/>
    <w:rsid w:val="001A1A9F"/>
    <w:rsid w:val="001A1C0A"/>
    <w:rsid w:val="001A2306"/>
    <w:rsid w:val="001A2925"/>
    <w:rsid w:val="001A294E"/>
    <w:rsid w:val="001B058E"/>
    <w:rsid w:val="001B0B2C"/>
    <w:rsid w:val="001B16DE"/>
    <w:rsid w:val="001B33FC"/>
    <w:rsid w:val="001B3547"/>
    <w:rsid w:val="001B47CA"/>
    <w:rsid w:val="001B6822"/>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D7456"/>
    <w:rsid w:val="001E1454"/>
    <w:rsid w:val="001E153A"/>
    <w:rsid w:val="001E2065"/>
    <w:rsid w:val="001E30B0"/>
    <w:rsid w:val="001E57BD"/>
    <w:rsid w:val="001E5CEB"/>
    <w:rsid w:val="001E71B8"/>
    <w:rsid w:val="001E7532"/>
    <w:rsid w:val="001F1F86"/>
    <w:rsid w:val="001F3CC0"/>
    <w:rsid w:val="001F5CB3"/>
    <w:rsid w:val="001F5F32"/>
    <w:rsid w:val="001F6408"/>
    <w:rsid w:val="001F7399"/>
    <w:rsid w:val="0020311C"/>
    <w:rsid w:val="002037C6"/>
    <w:rsid w:val="00204A69"/>
    <w:rsid w:val="00207DB9"/>
    <w:rsid w:val="00211787"/>
    <w:rsid w:val="00212C68"/>
    <w:rsid w:val="002130AE"/>
    <w:rsid w:val="00214AA2"/>
    <w:rsid w:val="0021542A"/>
    <w:rsid w:val="00216851"/>
    <w:rsid w:val="0021726C"/>
    <w:rsid w:val="00220E3B"/>
    <w:rsid w:val="00221498"/>
    <w:rsid w:val="00222766"/>
    <w:rsid w:val="00223172"/>
    <w:rsid w:val="00223603"/>
    <w:rsid w:val="00224775"/>
    <w:rsid w:val="00227D48"/>
    <w:rsid w:val="002311AA"/>
    <w:rsid w:val="002321BE"/>
    <w:rsid w:val="00233A9B"/>
    <w:rsid w:val="002360DC"/>
    <w:rsid w:val="00236296"/>
    <w:rsid w:val="00237278"/>
    <w:rsid w:val="0023788B"/>
    <w:rsid w:val="00237BFF"/>
    <w:rsid w:val="00240A10"/>
    <w:rsid w:val="00242447"/>
    <w:rsid w:val="00243ECB"/>
    <w:rsid w:val="00243F23"/>
    <w:rsid w:val="00245103"/>
    <w:rsid w:val="0024576A"/>
    <w:rsid w:val="002457B9"/>
    <w:rsid w:val="00245A29"/>
    <w:rsid w:val="002468CE"/>
    <w:rsid w:val="00246F8B"/>
    <w:rsid w:val="00250CD1"/>
    <w:rsid w:val="002577DB"/>
    <w:rsid w:val="002578F0"/>
    <w:rsid w:val="00261892"/>
    <w:rsid w:val="0026270F"/>
    <w:rsid w:val="0026389A"/>
    <w:rsid w:val="002641E4"/>
    <w:rsid w:val="0026456C"/>
    <w:rsid w:val="00265F28"/>
    <w:rsid w:val="00266A5C"/>
    <w:rsid w:val="002672FF"/>
    <w:rsid w:val="002709D3"/>
    <w:rsid w:val="00271D9C"/>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4EE4"/>
    <w:rsid w:val="002A6161"/>
    <w:rsid w:val="002B043B"/>
    <w:rsid w:val="002B1438"/>
    <w:rsid w:val="002B157B"/>
    <w:rsid w:val="002B2430"/>
    <w:rsid w:val="002B26EC"/>
    <w:rsid w:val="002B2DBF"/>
    <w:rsid w:val="002B59A3"/>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6DD2"/>
    <w:rsid w:val="002D7F4B"/>
    <w:rsid w:val="002E0805"/>
    <w:rsid w:val="002E0FCD"/>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4D6"/>
    <w:rsid w:val="003077F8"/>
    <w:rsid w:val="003105B3"/>
    <w:rsid w:val="00310CDD"/>
    <w:rsid w:val="00311505"/>
    <w:rsid w:val="00314AEF"/>
    <w:rsid w:val="0031726F"/>
    <w:rsid w:val="00317906"/>
    <w:rsid w:val="00317D31"/>
    <w:rsid w:val="00323E1E"/>
    <w:rsid w:val="0032484C"/>
    <w:rsid w:val="0032596D"/>
    <w:rsid w:val="00330577"/>
    <w:rsid w:val="00330757"/>
    <w:rsid w:val="003347EE"/>
    <w:rsid w:val="003351B3"/>
    <w:rsid w:val="003368F4"/>
    <w:rsid w:val="0033693D"/>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77F"/>
    <w:rsid w:val="00362AE7"/>
    <w:rsid w:val="00363C01"/>
    <w:rsid w:val="00367115"/>
    <w:rsid w:val="00372DFF"/>
    <w:rsid w:val="00373E13"/>
    <w:rsid w:val="0037749D"/>
    <w:rsid w:val="00380653"/>
    <w:rsid w:val="00380D6B"/>
    <w:rsid w:val="00380DB3"/>
    <w:rsid w:val="00380DF0"/>
    <w:rsid w:val="00382BA7"/>
    <w:rsid w:val="00383C56"/>
    <w:rsid w:val="00384C06"/>
    <w:rsid w:val="00385099"/>
    <w:rsid w:val="00385A54"/>
    <w:rsid w:val="00387C66"/>
    <w:rsid w:val="003912FE"/>
    <w:rsid w:val="00394F57"/>
    <w:rsid w:val="00397094"/>
    <w:rsid w:val="00397D54"/>
    <w:rsid w:val="003A0C85"/>
    <w:rsid w:val="003A1ECC"/>
    <w:rsid w:val="003A3574"/>
    <w:rsid w:val="003A3A40"/>
    <w:rsid w:val="003A4093"/>
    <w:rsid w:val="003A47F5"/>
    <w:rsid w:val="003A4DD6"/>
    <w:rsid w:val="003A4F94"/>
    <w:rsid w:val="003A5E0C"/>
    <w:rsid w:val="003A64C6"/>
    <w:rsid w:val="003A6BFC"/>
    <w:rsid w:val="003A7BEA"/>
    <w:rsid w:val="003B290B"/>
    <w:rsid w:val="003B7658"/>
    <w:rsid w:val="003B7A0A"/>
    <w:rsid w:val="003C0805"/>
    <w:rsid w:val="003C0DA1"/>
    <w:rsid w:val="003C1770"/>
    <w:rsid w:val="003C1C1D"/>
    <w:rsid w:val="003C2979"/>
    <w:rsid w:val="003C5C88"/>
    <w:rsid w:val="003C6332"/>
    <w:rsid w:val="003D07E0"/>
    <w:rsid w:val="003D0A6F"/>
    <w:rsid w:val="003D0DFC"/>
    <w:rsid w:val="003D2BA7"/>
    <w:rsid w:val="003D3335"/>
    <w:rsid w:val="003D6936"/>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3C26"/>
    <w:rsid w:val="00405069"/>
    <w:rsid w:val="00406E0B"/>
    <w:rsid w:val="004103FF"/>
    <w:rsid w:val="00410E04"/>
    <w:rsid w:val="00411145"/>
    <w:rsid w:val="00411C60"/>
    <w:rsid w:val="0041232D"/>
    <w:rsid w:val="00412DC9"/>
    <w:rsid w:val="004131F1"/>
    <w:rsid w:val="00413A7B"/>
    <w:rsid w:val="00415F6F"/>
    <w:rsid w:val="004175F6"/>
    <w:rsid w:val="00421769"/>
    <w:rsid w:val="00423993"/>
    <w:rsid w:val="00426183"/>
    <w:rsid w:val="004277EA"/>
    <w:rsid w:val="004331A1"/>
    <w:rsid w:val="004337B3"/>
    <w:rsid w:val="00434424"/>
    <w:rsid w:val="004349D4"/>
    <w:rsid w:val="0043549B"/>
    <w:rsid w:val="00436407"/>
    <w:rsid w:val="00436B0B"/>
    <w:rsid w:val="00436EC9"/>
    <w:rsid w:val="0043757A"/>
    <w:rsid w:val="00440AE9"/>
    <w:rsid w:val="00442361"/>
    <w:rsid w:val="0044238F"/>
    <w:rsid w:val="004428E4"/>
    <w:rsid w:val="00442EA0"/>
    <w:rsid w:val="0044502C"/>
    <w:rsid w:val="004454CF"/>
    <w:rsid w:val="00445733"/>
    <w:rsid w:val="00445777"/>
    <w:rsid w:val="00445B7A"/>
    <w:rsid w:val="004475D8"/>
    <w:rsid w:val="00447B5C"/>
    <w:rsid w:val="00450F1C"/>
    <w:rsid w:val="00451655"/>
    <w:rsid w:val="00452128"/>
    <w:rsid w:val="00453FCC"/>
    <w:rsid w:val="00454ED1"/>
    <w:rsid w:val="00456604"/>
    <w:rsid w:val="0046366C"/>
    <w:rsid w:val="00465B6A"/>
    <w:rsid w:val="00470129"/>
    <w:rsid w:val="0047031F"/>
    <w:rsid w:val="00470EC9"/>
    <w:rsid w:val="0047189B"/>
    <w:rsid w:val="0047189E"/>
    <w:rsid w:val="00474017"/>
    <w:rsid w:val="00476024"/>
    <w:rsid w:val="0047744F"/>
    <w:rsid w:val="00480642"/>
    <w:rsid w:val="00481819"/>
    <w:rsid w:val="00482003"/>
    <w:rsid w:val="004837CB"/>
    <w:rsid w:val="004838B6"/>
    <w:rsid w:val="00484111"/>
    <w:rsid w:val="0048616B"/>
    <w:rsid w:val="00490AB4"/>
    <w:rsid w:val="00491DE7"/>
    <w:rsid w:val="004934A7"/>
    <w:rsid w:val="00494352"/>
    <w:rsid w:val="00495F27"/>
    <w:rsid w:val="00497A94"/>
    <w:rsid w:val="004A0F6D"/>
    <w:rsid w:val="004A2977"/>
    <w:rsid w:val="004A3A71"/>
    <w:rsid w:val="004A49F6"/>
    <w:rsid w:val="004A5D69"/>
    <w:rsid w:val="004A5DA7"/>
    <w:rsid w:val="004A69F7"/>
    <w:rsid w:val="004A7CB6"/>
    <w:rsid w:val="004B1D40"/>
    <w:rsid w:val="004B22C0"/>
    <w:rsid w:val="004B2E63"/>
    <w:rsid w:val="004B64AA"/>
    <w:rsid w:val="004B68AC"/>
    <w:rsid w:val="004C2F59"/>
    <w:rsid w:val="004C3242"/>
    <w:rsid w:val="004C4A02"/>
    <w:rsid w:val="004C7429"/>
    <w:rsid w:val="004D1184"/>
    <w:rsid w:val="004D2039"/>
    <w:rsid w:val="004D232F"/>
    <w:rsid w:val="004D4A42"/>
    <w:rsid w:val="004D5987"/>
    <w:rsid w:val="004D6574"/>
    <w:rsid w:val="004D73C0"/>
    <w:rsid w:val="004E20D6"/>
    <w:rsid w:val="004E2327"/>
    <w:rsid w:val="004E27ED"/>
    <w:rsid w:val="004E332F"/>
    <w:rsid w:val="004E3E0C"/>
    <w:rsid w:val="004E4142"/>
    <w:rsid w:val="004E473F"/>
    <w:rsid w:val="004E6F97"/>
    <w:rsid w:val="004E6FF3"/>
    <w:rsid w:val="004F156F"/>
    <w:rsid w:val="004F19EA"/>
    <w:rsid w:val="004F294F"/>
    <w:rsid w:val="004F49A8"/>
    <w:rsid w:val="004F69B2"/>
    <w:rsid w:val="004F6A5D"/>
    <w:rsid w:val="00501523"/>
    <w:rsid w:val="00501796"/>
    <w:rsid w:val="005023E5"/>
    <w:rsid w:val="005027D6"/>
    <w:rsid w:val="00503426"/>
    <w:rsid w:val="0050425D"/>
    <w:rsid w:val="0050494D"/>
    <w:rsid w:val="00506813"/>
    <w:rsid w:val="00506E06"/>
    <w:rsid w:val="00510EE1"/>
    <w:rsid w:val="005112CD"/>
    <w:rsid w:val="00511914"/>
    <w:rsid w:val="0051226E"/>
    <w:rsid w:val="005122EF"/>
    <w:rsid w:val="0051274B"/>
    <w:rsid w:val="00515C77"/>
    <w:rsid w:val="005169C3"/>
    <w:rsid w:val="00516CB6"/>
    <w:rsid w:val="005220DD"/>
    <w:rsid w:val="005221D5"/>
    <w:rsid w:val="00522327"/>
    <w:rsid w:val="00522753"/>
    <w:rsid w:val="00522A9A"/>
    <w:rsid w:val="0052403B"/>
    <w:rsid w:val="00524369"/>
    <w:rsid w:val="00524F7A"/>
    <w:rsid w:val="00524FCB"/>
    <w:rsid w:val="005250F0"/>
    <w:rsid w:val="00526A9A"/>
    <w:rsid w:val="00526C23"/>
    <w:rsid w:val="00530A9E"/>
    <w:rsid w:val="00531A09"/>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575C1"/>
    <w:rsid w:val="00560AF2"/>
    <w:rsid w:val="00561B97"/>
    <w:rsid w:val="0056228D"/>
    <w:rsid w:val="005626CB"/>
    <w:rsid w:val="00562B75"/>
    <w:rsid w:val="00566CE7"/>
    <w:rsid w:val="00567220"/>
    <w:rsid w:val="0057048E"/>
    <w:rsid w:val="005714CE"/>
    <w:rsid w:val="005729BE"/>
    <w:rsid w:val="00574440"/>
    <w:rsid w:val="005745C6"/>
    <w:rsid w:val="00575EAE"/>
    <w:rsid w:val="005763B2"/>
    <w:rsid w:val="0058465E"/>
    <w:rsid w:val="00585A29"/>
    <w:rsid w:val="00585EE3"/>
    <w:rsid w:val="005861A7"/>
    <w:rsid w:val="00590170"/>
    <w:rsid w:val="0059084D"/>
    <w:rsid w:val="005908BA"/>
    <w:rsid w:val="00591531"/>
    <w:rsid w:val="00591C9F"/>
    <w:rsid w:val="00592D21"/>
    <w:rsid w:val="00592D23"/>
    <w:rsid w:val="00594AEC"/>
    <w:rsid w:val="005950F4"/>
    <w:rsid w:val="00595659"/>
    <w:rsid w:val="00595D5A"/>
    <w:rsid w:val="005968ED"/>
    <w:rsid w:val="005A26D1"/>
    <w:rsid w:val="005A28E1"/>
    <w:rsid w:val="005A2AF8"/>
    <w:rsid w:val="005A2CCA"/>
    <w:rsid w:val="005A3437"/>
    <w:rsid w:val="005A49A2"/>
    <w:rsid w:val="005A5DC4"/>
    <w:rsid w:val="005A648E"/>
    <w:rsid w:val="005A7543"/>
    <w:rsid w:val="005A7696"/>
    <w:rsid w:val="005B0975"/>
    <w:rsid w:val="005B0B92"/>
    <w:rsid w:val="005B0E58"/>
    <w:rsid w:val="005B12BB"/>
    <w:rsid w:val="005B2004"/>
    <w:rsid w:val="005B3256"/>
    <w:rsid w:val="005B3EF4"/>
    <w:rsid w:val="005B3FF3"/>
    <w:rsid w:val="005B42B2"/>
    <w:rsid w:val="005B4A6F"/>
    <w:rsid w:val="005B5E87"/>
    <w:rsid w:val="005C0D21"/>
    <w:rsid w:val="005C155E"/>
    <w:rsid w:val="005C3431"/>
    <w:rsid w:val="005C4392"/>
    <w:rsid w:val="005C4655"/>
    <w:rsid w:val="005C4B05"/>
    <w:rsid w:val="005C4FCA"/>
    <w:rsid w:val="005C5A1A"/>
    <w:rsid w:val="005C60FF"/>
    <w:rsid w:val="005C6652"/>
    <w:rsid w:val="005C7938"/>
    <w:rsid w:val="005D0AFE"/>
    <w:rsid w:val="005D0EFE"/>
    <w:rsid w:val="005D1FEC"/>
    <w:rsid w:val="005D3952"/>
    <w:rsid w:val="005D4C72"/>
    <w:rsid w:val="005D5D97"/>
    <w:rsid w:val="005D6C3A"/>
    <w:rsid w:val="005E043F"/>
    <w:rsid w:val="005E04A4"/>
    <w:rsid w:val="005E0C65"/>
    <w:rsid w:val="005E2329"/>
    <w:rsid w:val="005E4464"/>
    <w:rsid w:val="005E4A2D"/>
    <w:rsid w:val="005E5100"/>
    <w:rsid w:val="005E5BB6"/>
    <w:rsid w:val="005E7DD5"/>
    <w:rsid w:val="005F03B8"/>
    <w:rsid w:val="005F395A"/>
    <w:rsid w:val="005F3D41"/>
    <w:rsid w:val="005F45EC"/>
    <w:rsid w:val="005F5D32"/>
    <w:rsid w:val="005F70F5"/>
    <w:rsid w:val="005F7D10"/>
    <w:rsid w:val="00601178"/>
    <w:rsid w:val="00604644"/>
    <w:rsid w:val="006051AF"/>
    <w:rsid w:val="006051F4"/>
    <w:rsid w:val="0060544F"/>
    <w:rsid w:val="00605A38"/>
    <w:rsid w:val="00605E5B"/>
    <w:rsid w:val="00610980"/>
    <w:rsid w:val="0061236B"/>
    <w:rsid w:val="00612698"/>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0A1"/>
    <w:rsid w:val="006351CF"/>
    <w:rsid w:val="006359DD"/>
    <w:rsid w:val="00635E3D"/>
    <w:rsid w:val="006412A7"/>
    <w:rsid w:val="00641FF4"/>
    <w:rsid w:val="006420C0"/>
    <w:rsid w:val="00645180"/>
    <w:rsid w:val="0064755C"/>
    <w:rsid w:val="006476F5"/>
    <w:rsid w:val="00647AFD"/>
    <w:rsid w:val="006509F5"/>
    <w:rsid w:val="006512CE"/>
    <w:rsid w:val="006519F0"/>
    <w:rsid w:val="0065225A"/>
    <w:rsid w:val="00655076"/>
    <w:rsid w:val="00656E6B"/>
    <w:rsid w:val="00657C46"/>
    <w:rsid w:val="0066110F"/>
    <w:rsid w:val="006615A5"/>
    <w:rsid w:val="00661D55"/>
    <w:rsid w:val="0066302F"/>
    <w:rsid w:val="006660F3"/>
    <w:rsid w:val="006662D7"/>
    <w:rsid w:val="00667824"/>
    <w:rsid w:val="006711FD"/>
    <w:rsid w:val="006715DB"/>
    <w:rsid w:val="00671AF0"/>
    <w:rsid w:val="00673730"/>
    <w:rsid w:val="006751DB"/>
    <w:rsid w:val="006771A3"/>
    <w:rsid w:val="006771CE"/>
    <w:rsid w:val="00677E30"/>
    <w:rsid w:val="00680FAC"/>
    <w:rsid w:val="0068447E"/>
    <w:rsid w:val="00685E0E"/>
    <w:rsid w:val="006875A9"/>
    <w:rsid w:val="0069057E"/>
    <w:rsid w:val="00692617"/>
    <w:rsid w:val="006926A4"/>
    <w:rsid w:val="006933B0"/>
    <w:rsid w:val="006938B7"/>
    <w:rsid w:val="00696CBE"/>
    <w:rsid w:val="006978A1"/>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69E"/>
    <w:rsid w:val="006C6BCD"/>
    <w:rsid w:val="006C7145"/>
    <w:rsid w:val="006C776A"/>
    <w:rsid w:val="006C7A4B"/>
    <w:rsid w:val="006C7B8B"/>
    <w:rsid w:val="006C7D0B"/>
    <w:rsid w:val="006D20C8"/>
    <w:rsid w:val="006D21B7"/>
    <w:rsid w:val="006D455F"/>
    <w:rsid w:val="006D5381"/>
    <w:rsid w:val="006D72D5"/>
    <w:rsid w:val="006D7DAB"/>
    <w:rsid w:val="006E0129"/>
    <w:rsid w:val="006E07ED"/>
    <w:rsid w:val="006E39B2"/>
    <w:rsid w:val="006E450B"/>
    <w:rsid w:val="006E4714"/>
    <w:rsid w:val="006E5B9B"/>
    <w:rsid w:val="006E75DE"/>
    <w:rsid w:val="006F14EC"/>
    <w:rsid w:val="006F249B"/>
    <w:rsid w:val="006F2BFA"/>
    <w:rsid w:val="006F3FAC"/>
    <w:rsid w:val="006F6BD6"/>
    <w:rsid w:val="006F7480"/>
    <w:rsid w:val="007010A6"/>
    <w:rsid w:val="007012BB"/>
    <w:rsid w:val="007026EE"/>
    <w:rsid w:val="007039BD"/>
    <w:rsid w:val="00703B8E"/>
    <w:rsid w:val="00704993"/>
    <w:rsid w:val="00705D36"/>
    <w:rsid w:val="00706189"/>
    <w:rsid w:val="0070620B"/>
    <w:rsid w:val="00706981"/>
    <w:rsid w:val="007103F4"/>
    <w:rsid w:val="007107C1"/>
    <w:rsid w:val="00710B51"/>
    <w:rsid w:val="00710CA4"/>
    <w:rsid w:val="0071148D"/>
    <w:rsid w:val="00712389"/>
    <w:rsid w:val="00713719"/>
    <w:rsid w:val="00714C57"/>
    <w:rsid w:val="007174E4"/>
    <w:rsid w:val="007175DE"/>
    <w:rsid w:val="007202A2"/>
    <w:rsid w:val="00720921"/>
    <w:rsid w:val="00721764"/>
    <w:rsid w:val="00721C51"/>
    <w:rsid w:val="00722C73"/>
    <w:rsid w:val="007231E6"/>
    <w:rsid w:val="00724189"/>
    <w:rsid w:val="0072706C"/>
    <w:rsid w:val="00727515"/>
    <w:rsid w:val="007339D1"/>
    <w:rsid w:val="00734FE5"/>
    <w:rsid w:val="00735661"/>
    <w:rsid w:val="00735CAB"/>
    <w:rsid w:val="007365F5"/>
    <w:rsid w:val="00740079"/>
    <w:rsid w:val="0074056D"/>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0523"/>
    <w:rsid w:val="0076122D"/>
    <w:rsid w:val="0076123F"/>
    <w:rsid w:val="0076240B"/>
    <w:rsid w:val="00763EA6"/>
    <w:rsid w:val="00766668"/>
    <w:rsid w:val="00767E17"/>
    <w:rsid w:val="007703FF"/>
    <w:rsid w:val="00770AC9"/>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2A7E"/>
    <w:rsid w:val="007A55E9"/>
    <w:rsid w:val="007A5E56"/>
    <w:rsid w:val="007A6327"/>
    <w:rsid w:val="007A7778"/>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5FC9"/>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DD8"/>
    <w:rsid w:val="00820EA7"/>
    <w:rsid w:val="0082113D"/>
    <w:rsid w:val="008219D2"/>
    <w:rsid w:val="00821F84"/>
    <w:rsid w:val="00824CCB"/>
    <w:rsid w:val="00827FFA"/>
    <w:rsid w:val="0083292D"/>
    <w:rsid w:val="008333D8"/>
    <w:rsid w:val="0083418D"/>
    <w:rsid w:val="00834823"/>
    <w:rsid w:val="00840809"/>
    <w:rsid w:val="00842261"/>
    <w:rsid w:val="00843A29"/>
    <w:rsid w:val="008444F2"/>
    <w:rsid w:val="0084494B"/>
    <w:rsid w:val="00844A65"/>
    <w:rsid w:val="00845778"/>
    <w:rsid w:val="00846A8A"/>
    <w:rsid w:val="008505DF"/>
    <w:rsid w:val="008510AC"/>
    <w:rsid w:val="0085142E"/>
    <w:rsid w:val="00851D45"/>
    <w:rsid w:val="00854D74"/>
    <w:rsid w:val="00862C1B"/>
    <w:rsid w:val="00862D6D"/>
    <w:rsid w:val="008641EC"/>
    <w:rsid w:val="00865160"/>
    <w:rsid w:val="00865A31"/>
    <w:rsid w:val="00870010"/>
    <w:rsid w:val="00870192"/>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3F44"/>
    <w:rsid w:val="00895BA2"/>
    <w:rsid w:val="00895E71"/>
    <w:rsid w:val="00897037"/>
    <w:rsid w:val="00897F08"/>
    <w:rsid w:val="008A109B"/>
    <w:rsid w:val="008A2647"/>
    <w:rsid w:val="008A27E4"/>
    <w:rsid w:val="008A2970"/>
    <w:rsid w:val="008A2E29"/>
    <w:rsid w:val="008A5DE4"/>
    <w:rsid w:val="008B0FC2"/>
    <w:rsid w:val="008B1B22"/>
    <w:rsid w:val="008B23E6"/>
    <w:rsid w:val="008B25B5"/>
    <w:rsid w:val="008B4232"/>
    <w:rsid w:val="008B4607"/>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498D"/>
    <w:rsid w:val="008E5A65"/>
    <w:rsid w:val="008E723E"/>
    <w:rsid w:val="008E7B04"/>
    <w:rsid w:val="008F023F"/>
    <w:rsid w:val="008F06D7"/>
    <w:rsid w:val="008F2158"/>
    <w:rsid w:val="008F37B1"/>
    <w:rsid w:val="008F459B"/>
    <w:rsid w:val="008F4DD6"/>
    <w:rsid w:val="008F5610"/>
    <w:rsid w:val="008F5697"/>
    <w:rsid w:val="008F5E29"/>
    <w:rsid w:val="008F63BE"/>
    <w:rsid w:val="008F7117"/>
    <w:rsid w:val="00901857"/>
    <w:rsid w:val="00904C36"/>
    <w:rsid w:val="00904D92"/>
    <w:rsid w:val="009056A4"/>
    <w:rsid w:val="009070C7"/>
    <w:rsid w:val="009074C3"/>
    <w:rsid w:val="009076E9"/>
    <w:rsid w:val="00907CB9"/>
    <w:rsid w:val="00907EAA"/>
    <w:rsid w:val="00910EFF"/>
    <w:rsid w:val="00911185"/>
    <w:rsid w:val="00911C35"/>
    <w:rsid w:val="0091252A"/>
    <w:rsid w:val="00912770"/>
    <w:rsid w:val="00912B99"/>
    <w:rsid w:val="00912C1C"/>
    <w:rsid w:val="00912FB8"/>
    <w:rsid w:val="00913212"/>
    <w:rsid w:val="00913E6F"/>
    <w:rsid w:val="009142D7"/>
    <w:rsid w:val="00914462"/>
    <w:rsid w:val="00914710"/>
    <w:rsid w:val="009148BD"/>
    <w:rsid w:val="0091534B"/>
    <w:rsid w:val="00915EA4"/>
    <w:rsid w:val="009162F7"/>
    <w:rsid w:val="00916365"/>
    <w:rsid w:val="00920A27"/>
    <w:rsid w:val="00920B39"/>
    <w:rsid w:val="00920F04"/>
    <w:rsid w:val="00920FC8"/>
    <w:rsid w:val="009212BC"/>
    <w:rsid w:val="009217E0"/>
    <w:rsid w:val="00922F68"/>
    <w:rsid w:val="00923A8B"/>
    <w:rsid w:val="009248A9"/>
    <w:rsid w:val="0092651D"/>
    <w:rsid w:val="00926785"/>
    <w:rsid w:val="00933F74"/>
    <w:rsid w:val="009341F5"/>
    <w:rsid w:val="00934313"/>
    <w:rsid w:val="00934BBA"/>
    <w:rsid w:val="00941632"/>
    <w:rsid w:val="009428A0"/>
    <w:rsid w:val="009430D8"/>
    <w:rsid w:val="009433D2"/>
    <w:rsid w:val="009436C9"/>
    <w:rsid w:val="009437DC"/>
    <w:rsid w:val="00943D9A"/>
    <w:rsid w:val="009500B5"/>
    <w:rsid w:val="00950A83"/>
    <w:rsid w:val="00954509"/>
    <w:rsid w:val="00954914"/>
    <w:rsid w:val="00954A53"/>
    <w:rsid w:val="009565DE"/>
    <w:rsid w:val="009566BD"/>
    <w:rsid w:val="00960423"/>
    <w:rsid w:val="00961F7F"/>
    <w:rsid w:val="009639FF"/>
    <w:rsid w:val="009642D5"/>
    <w:rsid w:val="00964374"/>
    <w:rsid w:val="00964479"/>
    <w:rsid w:val="009655A9"/>
    <w:rsid w:val="0096687A"/>
    <w:rsid w:val="009669D2"/>
    <w:rsid w:val="009678BB"/>
    <w:rsid w:val="00967D09"/>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96DF2"/>
    <w:rsid w:val="009A06FC"/>
    <w:rsid w:val="009A0F7E"/>
    <w:rsid w:val="009A1386"/>
    <w:rsid w:val="009A198A"/>
    <w:rsid w:val="009A1FB7"/>
    <w:rsid w:val="009A2548"/>
    <w:rsid w:val="009A2A52"/>
    <w:rsid w:val="009A3CF4"/>
    <w:rsid w:val="009A45B5"/>
    <w:rsid w:val="009A5282"/>
    <w:rsid w:val="009A7D74"/>
    <w:rsid w:val="009B03BD"/>
    <w:rsid w:val="009B156F"/>
    <w:rsid w:val="009B18E0"/>
    <w:rsid w:val="009B1B93"/>
    <w:rsid w:val="009B4538"/>
    <w:rsid w:val="009B516E"/>
    <w:rsid w:val="009B655E"/>
    <w:rsid w:val="009B7224"/>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D3FCC"/>
    <w:rsid w:val="009E0BE9"/>
    <w:rsid w:val="009E0FD0"/>
    <w:rsid w:val="009E2160"/>
    <w:rsid w:val="009E58DE"/>
    <w:rsid w:val="009E70BC"/>
    <w:rsid w:val="009F0885"/>
    <w:rsid w:val="009F29E2"/>
    <w:rsid w:val="009F3776"/>
    <w:rsid w:val="009F5179"/>
    <w:rsid w:val="009F5DEA"/>
    <w:rsid w:val="009F7702"/>
    <w:rsid w:val="00A00FBB"/>
    <w:rsid w:val="00A03689"/>
    <w:rsid w:val="00A07A23"/>
    <w:rsid w:val="00A1011B"/>
    <w:rsid w:val="00A106E4"/>
    <w:rsid w:val="00A11540"/>
    <w:rsid w:val="00A11D94"/>
    <w:rsid w:val="00A11F8D"/>
    <w:rsid w:val="00A12200"/>
    <w:rsid w:val="00A13F85"/>
    <w:rsid w:val="00A16045"/>
    <w:rsid w:val="00A16563"/>
    <w:rsid w:val="00A16C26"/>
    <w:rsid w:val="00A204A7"/>
    <w:rsid w:val="00A24852"/>
    <w:rsid w:val="00A332A0"/>
    <w:rsid w:val="00A33B87"/>
    <w:rsid w:val="00A340B7"/>
    <w:rsid w:val="00A34A61"/>
    <w:rsid w:val="00A35527"/>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17EA"/>
    <w:rsid w:val="00A62C31"/>
    <w:rsid w:val="00A62FF6"/>
    <w:rsid w:val="00A635B2"/>
    <w:rsid w:val="00A6395D"/>
    <w:rsid w:val="00A64287"/>
    <w:rsid w:val="00A653C8"/>
    <w:rsid w:val="00A655E7"/>
    <w:rsid w:val="00A714DB"/>
    <w:rsid w:val="00A72E0D"/>
    <w:rsid w:val="00A752DC"/>
    <w:rsid w:val="00A75578"/>
    <w:rsid w:val="00A76143"/>
    <w:rsid w:val="00A804C4"/>
    <w:rsid w:val="00A81216"/>
    <w:rsid w:val="00A81291"/>
    <w:rsid w:val="00A81FB8"/>
    <w:rsid w:val="00A82FF2"/>
    <w:rsid w:val="00A84423"/>
    <w:rsid w:val="00A84D93"/>
    <w:rsid w:val="00A84FB4"/>
    <w:rsid w:val="00A86D15"/>
    <w:rsid w:val="00A87C8C"/>
    <w:rsid w:val="00A926BD"/>
    <w:rsid w:val="00A932D3"/>
    <w:rsid w:val="00A939E8"/>
    <w:rsid w:val="00A93BCE"/>
    <w:rsid w:val="00A93CCC"/>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63"/>
    <w:rsid w:val="00AB7194"/>
    <w:rsid w:val="00AB7CA0"/>
    <w:rsid w:val="00AC1AB7"/>
    <w:rsid w:val="00AC1CB5"/>
    <w:rsid w:val="00AC229D"/>
    <w:rsid w:val="00AC266A"/>
    <w:rsid w:val="00AC5191"/>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68B"/>
    <w:rsid w:val="00AF6728"/>
    <w:rsid w:val="00AF7E5C"/>
    <w:rsid w:val="00B0091E"/>
    <w:rsid w:val="00B01722"/>
    <w:rsid w:val="00B04277"/>
    <w:rsid w:val="00B04B0C"/>
    <w:rsid w:val="00B04CA6"/>
    <w:rsid w:val="00B06871"/>
    <w:rsid w:val="00B0688E"/>
    <w:rsid w:val="00B06CFF"/>
    <w:rsid w:val="00B1022E"/>
    <w:rsid w:val="00B103A7"/>
    <w:rsid w:val="00B109E1"/>
    <w:rsid w:val="00B11CCA"/>
    <w:rsid w:val="00B11D53"/>
    <w:rsid w:val="00B1209B"/>
    <w:rsid w:val="00B12CFA"/>
    <w:rsid w:val="00B13511"/>
    <w:rsid w:val="00B15DDD"/>
    <w:rsid w:val="00B16D0D"/>
    <w:rsid w:val="00B17025"/>
    <w:rsid w:val="00B17B43"/>
    <w:rsid w:val="00B2045E"/>
    <w:rsid w:val="00B216B5"/>
    <w:rsid w:val="00B25C38"/>
    <w:rsid w:val="00B30DA1"/>
    <w:rsid w:val="00B30F91"/>
    <w:rsid w:val="00B318F9"/>
    <w:rsid w:val="00B32C67"/>
    <w:rsid w:val="00B32F36"/>
    <w:rsid w:val="00B3305F"/>
    <w:rsid w:val="00B34798"/>
    <w:rsid w:val="00B35EA6"/>
    <w:rsid w:val="00B360B1"/>
    <w:rsid w:val="00B36DA1"/>
    <w:rsid w:val="00B3756C"/>
    <w:rsid w:val="00B37625"/>
    <w:rsid w:val="00B37CA1"/>
    <w:rsid w:val="00B40EE7"/>
    <w:rsid w:val="00B42F7F"/>
    <w:rsid w:val="00B4343D"/>
    <w:rsid w:val="00B44378"/>
    <w:rsid w:val="00B44B2A"/>
    <w:rsid w:val="00B45485"/>
    <w:rsid w:val="00B5505C"/>
    <w:rsid w:val="00B57C69"/>
    <w:rsid w:val="00B61465"/>
    <w:rsid w:val="00B61DAB"/>
    <w:rsid w:val="00B61F6E"/>
    <w:rsid w:val="00B6202F"/>
    <w:rsid w:val="00B627CE"/>
    <w:rsid w:val="00B62880"/>
    <w:rsid w:val="00B6451E"/>
    <w:rsid w:val="00B647A6"/>
    <w:rsid w:val="00B66944"/>
    <w:rsid w:val="00B66D4C"/>
    <w:rsid w:val="00B67235"/>
    <w:rsid w:val="00B6786A"/>
    <w:rsid w:val="00B67CF6"/>
    <w:rsid w:val="00B70473"/>
    <w:rsid w:val="00B7082C"/>
    <w:rsid w:val="00B72FD3"/>
    <w:rsid w:val="00B73A93"/>
    <w:rsid w:val="00B74FAA"/>
    <w:rsid w:val="00B754E1"/>
    <w:rsid w:val="00B76370"/>
    <w:rsid w:val="00B766BB"/>
    <w:rsid w:val="00B7756A"/>
    <w:rsid w:val="00B775C4"/>
    <w:rsid w:val="00B7780C"/>
    <w:rsid w:val="00B81BA1"/>
    <w:rsid w:val="00B81D1F"/>
    <w:rsid w:val="00B8302B"/>
    <w:rsid w:val="00B837EE"/>
    <w:rsid w:val="00B8428A"/>
    <w:rsid w:val="00B8608D"/>
    <w:rsid w:val="00B87CB2"/>
    <w:rsid w:val="00B9075E"/>
    <w:rsid w:val="00B913AE"/>
    <w:rsid w:val="00B9305D"/>
    <w:rsid w:val="00B932C3"/>
    <w:rsid w:val="00B9347A"/>
    <w:rsid w:val="00B940C2"/>
    <w:rsid w:val="00B9488C"/>
    <w:rsid w:val="00B966DC"/>
    <w:rsid w:val="00BA16BB"/>
    <w:rsid w:val="00BA1BDD"/>
    <w:rsid w:val="00BA2C13"/>
    <w:rsid w:val="00BA2C33"/>
    <w:rsid w:val="00BA30D0"/>
    <w:rsid w:val="00BA4F88"/>
    <w:rsid w:val="00BA70D4"/>
    <w:rsid w:val="00BA7D88"/>
    <w:rsid w:val="00BB070D"/>
    <w:rsid w:val="00BB16AD"/>
    <w:rsid w:val="00BB1AF0"/>
    <w:rsid w:val="00BB4432"/>
    <w:rsid w:val="00BB4626"/>
    <w:rsid w:val="00BB4AA5"/>
    <w:rsid w:val="00BB6FAF"/>
    <w:rsid w:val="00BB7B92"/>
    <w:rsid w:val="00BC0435"/>
    <w:rsid w:val="00BC1BEC"/>
    <w:rsid w:val="00BC20B2"/>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01FA"/>
    <w:rsid w:val="00BF1150"/>
    <w:rsid w:val="00BF1177"/>
    <w:rsid w:val="00BF2B52"/>
    <w:rsid w:val="00BF37F8"/>
    <w:rsid w:val="00BF4484"/>
    <w:rsid w:val="00BF461A"/>
    <w:rsid w:val="00BF623F"/>
    <w:rsid w:val="00BF6CCB"/>
    <w:rsid w:val="00C00AB4"/>
    <w:rsid w:val="00C00FC1"/>
    <w:rsid w:val="00C01ACB"/>
    <w:rsid w:val="00C02C3F"/>
    <w:rsid w:val="00C03C96"/>
    <w:rsid w:val="00C03F88"/>
    <w:rsid w:val="00C05024"/>
    <w:rsid w:val="00C0534A"/>
    <w:rsid w:val="00C07BD7"/>
    <w:rsid w:val="00C07D7F"/>
    <w:rsid w:val="00C07FBE"/>
    <w:rsid w:val="00C103CC"/>
    <w:rsid w:val="00C11A81"/>
    <w:rsid w:val="00C12770"/>
    <w:rsid w:val="00C13F8E"/>
    <w:rsid w:val="00C15250"/>
    <w:rsid w:val="00C15282"/>
    <w:rsid w:val="00C154EB"/>
    <w:rsid w:val="00C207BA"/>
    <w:rsid w:val="00C20B48"/>
    <w:rsid w:val="00C227F0"/>
    <w:rsid w:val="00C228E5"/>
    <w:rsid w:val="00C232F4"/>
    <w:rsid w:val="00C243A8"/>
    <w:rsid w:val="00C26192"/>
    <w:rsid w:val="00C31639"/>
    <w:rsid w:val="00C32301"/>
    <w:rsid w:val="00C3477F"/>
    <w:rsid w:val="00C35164"/>
    <w:rsid w:val="00C3720D"/>
    <w:rsid w:val="00C37634"/>
    <w:rsid w:val="00C4058D"/>
    <w:rsid w:val="00C41341"/>
    <w:rsid w:val="00C4296F"/>
    <w:rsid w:val="00C431A1"/>
    <w:rsid w:val="00C44648"/>
    <w:rsid w:val="00C4542B"/>
    <w:rsid w:val="00C463C4"/>
    <w:rsid w:val="00C47C8D"/>
    <w:rsid w:val="00C47E05"/>
    <w:rsid w:val="00C5430A"/>
    <w:rsid w:val="00C55E52"/>
    <w:rsid w:val="00C564EE"/>
    <w:rsid w:val="00C5684C"/>
    <w:rsid w:val="00C56F5D"/>
    <w:rsid w:val="00C62C84"/>
    <w:rsid w:val="00C6380F"/>
    <w:rsid w:val="00C6490C"/>
    <w:rsid w:val="00C64A88"/>
    <w:rsid w:val="00C64C11"/>
    <w:rsid w:val="00C65F43"/>
    <w:rsid w:val="00C665F4"/>
    <w:rsid w:val="00C71504"/>
    <w:rsid w:val="00C75B44"/>
    <w:rsid w:val="00C775A4"/>
    <w:rsid w:val="00C80D84"/>
    <w:rsid w:val="00C820FB"/>
    <w:rsid w:val="00C82F41"/>
    <w:rsid w:val="00C83ECD"/>
    <w:rsid w:val="00C8536D"/>
    <w:rsid w:val="00C85D64"/>
    <w:rsid w:val="00C91157"/>
    <w:rsid w:val="00C91A40"/>
    <w:rsid w:val="00C922C7"/>
    <w:rsid w:val="00C93180"/>
    <w:rsid w:val="00C95D8A"/>
    <w:rsid w:val="00C95F2F"/>
    <w:rsid w:val="00C960BA"/>
    <w:rsid w:val="00C971D6"/>
    <w:rsid w:val="00CA0105"/>
    <w:rsid w:val="00CA2642"/>
    <w:rsid w:val="00CA374D"/>
    <w:rsid w:val="00CA3EA3"/>
    <w:rsid w:val="00CA4926"/>
    <w:rsid w:val="00CB3751"/>
    <w:rsid w:val="00CB3BCB"/>
    <w:rsid w:val="00CB4424"/>
    <w:rsid w:val="00CB44FF"/>
    <w:rsid w:val="00CB6703"/>
    <w:rsid w:val="00CC06F6"/>
    <w:rsid w:val="00CC0729"/>
    <w:rsid w:val="00CC134A"/>
    <w:rsid w:val="00CC15DA"/>
    <w:rsid w:val="00CC3210"/>
    <w:rsid w:val="00CC3937"/>
    <w:rsid w:val="00CC3E8B"/>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3FCA"/>
    <w:rsid w:val="00D046CF"/>
    <w:rsid w:val="00D046D5"/>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2E2B"/>
    <w:rsid w:val="00D26381"/>
    <w:rsid w:val="00D2647F"/>
    <w:rsid w:val="00D27711"/>
    <w:rsid w:val="00D27F63"/>
    <w:rsid w:val="00D36055"/>
    <w:rsid w:val="00D3704D"/>
    <w:rsid w:val="00D40A96"/>
    <w:rsid w:val="00D41414"/>
    <w:rsid w:val="00D414A6"/>
    <w:rsid w:val="00D42354"/>
    <w:rsid w:val="00D423D4"/>
    <w:rsid w:val="00D42A4B"/>
    <w:rsid w:val="00D43588"/>
    <w:rsid w:val="00D43657"/>
    <w:rsid w:val="00D44787"/>
    <w:rsid w:val="00D45803"/>
    <w:rsid w:val="00D47F26"/>
    <w:rsid w:val="00D503FB"/>
    <w:rsid w:val="00D51832"/>
    <w:rsid w:val="00D53F5C"/>
    <w:rsid w:val="00D55F90"/>
    <w:rsid w:val="00D56C59"/>
    <w:rsid w:val="00D600D7"/>
    <w:rsid w:val="00D61072"/>
    <w:rsid w:val="00D61ADD"/>
    <w:rsid w:val="00D62358"/>
    <w:rsid w:val="00D62CAD"/>
    <w:rsid w:val="00D638FD"/>
    <w:rsid w:val="00D63CCA"/>
    <w:rsid w:val="00D66611"/>
    <w:rsid w:val="00D66B58"/>
    <w:rsid w:val="00D6707C"/>
    <w:rsid w:val="00D6718B"/>
    <w:rsid w:val="00D71D73"/>
    <w:rsid w:val="00D7202A"/>
    <w:rsid w:val="00D72635"/>
    <w:rsid w:val="00D73408"/>
    <w:rsid w:val="00D73CB4"/>
    <w:rsid w:val="00D74447"/>
    <w:rsid w:val="00D74BE3"/>
    <w:rsid w:val="00D74EB7"/>
    <w:rsid w:val="00D77495"/>
    <w:rsid w:val="00D77ABA"/>
    <w:rsid w:val="00D800F3"/>
    <w:rsid w:val="00D8072F"/>
    <w:rsid w:val="00D80980"/>
    <w:rsid w:val="00D82734"/>
    <w:rsid w:val="00D8298F"/>
    <w:rsid w:val="00D83AA6"/>
    <w:rsid w:val="00D849EB"/>
    <w:rsid w:val="00D87A08"/>
    <w:rsid w:val="00D90F60"/>
    <w:rsid w:val="00D92A08"/>
    <w:rsid w:val="00D93632"/>
    <w:rsid w:val="00D93D12"/>
    <w:rsid w:val="00D955CB"/>
    <w:rsid w:val="00D96BAC"/>
    <w:rsid w:val="00DA13A2"/>
    <w:rsid w:val="00DA330E"/>
    <w:rsid w:val="00DA66BB"/>
    <w:rsid w:val="00DA694E"/>
    <w:rsid w:val="00DA7B1B"/>
    <w:rsid w:val="00DB058F"/>
    <w:rsid w:val="00DB56C6"/>
    <w:rsid w:val="00DB638B"/>
    <w:rsid w:val="00DB64CE"/>
    <w:rsid w:val="00DB77B5"/>
    <w:rsid w:val="00DB7B7A"/>
    <w:rsid w:val="00DB7BF2"/>
    <w:rsid w:val="00DC12E0"/>
    <w:rsid w:val="00DC4E75"/>
    <w:rsid w:val="00DC4ED6"/>
    <w:rsid w:val="00DD0390"/>
    <w:rsid w:val="00DD07F2"/>
    <w:rsid w:val="00DD0950"/>
    <w:rsid w:val="00DD2D07"/>
    <w:rsid w:val="00DD3DE0"/>
    <w:rsid w:val="00DD46BA"/>
    <w:rsid w:val="00DD4B44"/>
    <w:rsid w:val="00DD576F"/>
    <w:rsid w:val="00DE0DD5"/>
    <w:rsid w:val="00DE204A"/>
    <w:rsid w:val="00DE304F"/>
    <w:rsid w:val="00DE4431"/>
    <w:rsid w:val="00DE527D"/>
    <w:rsid w:val="00DE5CE7"/>
    <w:rsid w:val="00DE5F9E"/>
    <w:rsid w:val="00DE75D2"/>
    <w:rsid w:val="00DF1536"/>
    <w:rsid w:val="00DF1FD9"/>
    <w:rsid w:val="00DF27CE"/>
    <w:rsid w:val="00DF3E00"/>
    <w:rsid w:val="00DF43ED"/>
    <w:rsid w:val="00DF48F6"/>
    <w:rsid w:val="00DF5011"/>
    <w:rsid w:val="00DF670B"/>
    <w:rsid w:val="00DF7B59"/>
    <w:rsid w:val="00E01AB5"/>
    <w:rsid w:val="00E021DD"/>
    <w:rsid w:val="00E02236"/>
    <w:rsid w:val="00E06552"/>
    <w:rsid w:val="00E06F62"/>
    <w:rsid w:val="00E0764A"/>
    <w:rsid w:val="00E1028D"/>
    <w:rsid w:val="00E1095F"/>
    <w:rsid w:val="00E115EC"/>
    <w:rsid w:val="00E12643"/>
    <w:rsid w:val="00E12746"/>
    <w:rsid w:val="00E132C7"/>
    <w:rsid w:val="00E13F5D"/>
    <w:rsid w:val="00E14D7D"/>
    <w:rsid w:val="00E15E31"/>
    <w:rsid w:val="00E16C2C"/>
    <w:rsid w:val="00E2065A"/>
    <w:rsid w:val="00E21125"/>
    <w:rsid w:val="00E23D62"/>
    <w:rsid w:val="00E246D8"/>
    <w:rsid w:val="00E2596A"/>
    <w:rsid w:val="00E26ABB"/>
    <w:rsid w:val="00E27390"/>
    <w:rsid w:val="00E30515"/>
    <w:rsid w:val="00E31789"/>
    <w:rsid w:val="00E3340B"/>
    <w:rsid w:val="00E33B25"/>
    <w:rsid w:val="00E360BC"/>
    <w:rsid w:val="00E3627C"/>
    <w:rsid w:val="00E40C23"/>
    <w:rsid w:val="00E44CBA"/>
    <w:rsid w:val="00E45A54"/>
    <w:rsid w:val="00E45CC0"/>
    <w:rsid w:val="00E50141"/>
    <w:rsid w:val="00E5450C"/>
    <w:rsid w:val="00E55313"/>
    <w:rsid w:val="00E573A7"/>
    <w:rsid w:val="00E573F7"/>
    <w:rsid w:val="00E61460"/>
    <w:rsid w:val="00E63C74"/>
    <w:rsid w:val="00E65E8B"/>
    <w:rsid w:val="00E66AD9"/>
    <w:rsid w:val="00E6736B"/>
    <w:rsid w:val="00E70515"/>
    <w:rsid w:val="00E70F8C"/>
    <w:rsid w:val="00E737FB"/>
    <w:rsid w:val="00E73978"/>
    <w:rsid w:val="00E7555A"/>
    <w:rsid w:val="00E768D9"/>
    <w:rsid w:val="00E770CC"/>
    <w:rsid w:val="00E77990"/>
    <w:rsid w:val="00E81272"/>
    <w:rsid w:val="00E822B3"/>
    <w:rsid w:val="00E8612F"/>
    <w:rsid w:val="00E8710A"/>
    <w:rsid w:val="00E87384"/>
    <w:rsid w:val="00E87EC4"/>
    <w:rsid w:val="00E901AE"/>
    <w:rsid w:val="00E9022B"/>
    <w:rsid w:val="00E90495"/>
    <w:rsid w:val="00E92A71"/>
    <w:rsid w:val="00E931B2"/>
    <w:rsid w:val="00E939ED"/>
    <w:rsid w:val="00E94838"/>
    <w:rsid w:val="00E94D19"/>
    <w:rsid w:val="00E95069"/>
    <w:rsid w:val="00E95853"/>
    <w:rsid w:val="00E963F9"/>
    <w:rsid w:val="00E978AE"/>
    <w:rsid w:val="00EA600B"/>
    <w:rsid w:val="00EA647F"/>
    <w:rsid w:val="00EA66D7"/>
    <w:rsid w:val="00EA6D81"/>
    <w:rsid w:val="00EB2972"/>
    <w:rsid w:val="00EB2FB1"/>
    <w:rsid w:val="00EB3E07"/>
    <w:rsid w:val="00EB4D74"/>
    <w:rsid w:val="00EB59C0"/>
    <w:rsid w:val="00EB778C"/>
    <w:rsid w:val="00EB7A7D"/>
    <w:rsid w:val="00EC173F"/>
    <w:rsid w:val="00EC1985"/>
    <w:rsid w:val="00EC19DE"/>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E7C27"/>
    <w:rsid w:val="00EF0581"/>
    <w:rsid w:val="00EF19D3"/>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583C"/>
    <w:rsid w:val="00F26335"/>
    <w:rsid w:val="00F26CDA"/>
    <w:rsid w:val="00F31C75"/>
    <w:rsid w:val="00F35876"/>
    <w:rsid w:val="00F365F3"/>
    <w:rsid w:val="00F36688"/>
    <w:rsid w:val="00F36C13"/>
    <w:rsid w:val="00F403D4"/>
    <w:rsid w:val="00F41FA6"/>
    <w:rsid w:val="00F43047"/>
    <w:rsid w:val="00F430BD"/>
    <w:rsid w:val="00F436E5"/>
    <w:rsid w:val="00F448B1"/>
    <w:rsid w:val="00F453D0"/>
    <w:rsid w:val="00F45CDF"/>
    <w:rsid w:val="00F46684"/>
    <w:rsid w:val="00F474B8"/>
    <w:rsid w:val="00F47627"/>
    <w:rsid w:val="00F47CD1"/>
    <w:rsid w:val="00F559A5"/>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3F53"/>
    <w:rsid w:val="00F84C5C"/>
    <w:rsid w:val="00F84EF6"/>
    <w:rsid w:val="00F8515A"/>
    <w:rsid w:val="00F87098"/>
    <w:rsid w:val="00F90BFE"/>
    <w:rsid w:val="00F919D2"/>
    <w:rsid w:val="00F91A58"/>
    <w:rsid w:val="00F93451"/>
    <w:rsid w:val="00F9508A"/>
    <w:rsid w:val="00F96364"/>
    <w:rsid w:val="00F96753"/>
    <w:rsid w:val="00F972B7"/>
    <w:rsid w:val="00FA2A2C"/>
    <w:rsid w:val="00FA3F98"/>
    <w:rsid w:val="00FB0F0D"/>
    <w:rsid w:val="00FB15CF"/>
    <w:rsid w:val="00FB19DC"/>
    <w:rsid w:val="00FB3585"/>
    <w:rsid w:val="00FB3DE7"/>
    <w:rsid w:val="00FB4C24"/>
    <w:rsid w:val="00FB54B4"/>
    <w:rsid w:val="00FB76DF"/>
    <w:rsid w:val="00FB7A76"/>
    <w:rsid w:val="00FC1303"/>
    <w:rsid w:val="00FC1894"/>
    <w:rsid w:val="00FC2A82"/>
    <w:rsid w:val="00FC64E6"/>
    <w:rsid w:val="00FD02E8"/>
    <w:rsid w:val="00FD0717"/>
    <w:rsid w:val="00FD0F53"/>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06BA"/>
    <w:rsid w:val="00FF19DF"/>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0">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4448">
      <w:bodyDiv w:val="1"/>
      <w:marLeft w:val="0"/>
      <w:marRight w:val="0"/>
      <w:marTop w:val="0"/>
      <w:marBottom w:val="0"/>
      <w:divBdr>
        <w:top w:val="none" w:sz="0" w:space="0" w:color="auto"/>
        <w:left w:val="none" w:sz="0" w:space="0" w:color="auto"/>
        <w:bottom w:val="none" w:sz="0" w:space="0" w:color="auto"/>
        <w:right w:val="none" w:sz="0" w:space="0" w:color="auto"/>
      </w:divBdr>
    </w:div>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 w:id="1838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embeddings/Microsoft_Excel_Worksheet1.xlsx" Type="http://schemas.openxmlformats.org/officeDocument/2006/relationships/package"/><Relationship Id="rId12" Target="media/image3.emf" Type="http://schemas.openxmlformats.org/officeDocument/2006/relationships/image"/><Relationship Id="rId13" Target="embeddings/Microsoft_Excel_Worksheet2.xlsx" Type="http://schemas.openxmlformats.org/officeDocument/2006/relationships/package"/><Relationship Id="rId14" Target="media/image4.emf" Type="http://schemas.openxmlformats.org/officeDocument/2006/relationships/image"/><Relationship Id="rId15" Target="embeddings/Microsoft_Excel_Worksheet3.xlsx" Type="http://schemas.openxmlformats.org/officeDocument/2006/relationships/package"/><Relationship Id="rId16" Target="media/image5.emf" Type="http://schemas.openxmlformats.org/officeDocument/2006/relationships/image"/><Relationship Id="rId17" Target="embeddings/Microsoft_Excel_Worksheet4.xlsx" Type="http://schemas.openxmlformats.org/officeDocument/2006/relationships/package"/><Relationship Id="rId18" Target="media/image6.emf" Type="http://schemas.openxmlformats.org/officeDocument/2006/relationships/image"/><Relationship Id="rId19" Target="embeddings/Microsoft_Excel_Worksheet5.xlsx" Type="http://schemas.openxmlformats.org/officeDocument/2006/relationships/package"/><Relationship Id="rId2" Target="numbering.xml" Type="http://schemas.openxmlformats.org/officeDocument/2006/relationships/numbering"/><Relationship Id="rId20" Target="media/image7.emf" Type="http://schemas.openxmlformats.org/officeDocument/2006/relationships/image"/><Relationship Id="rId21" Target="embeddings/Microsoft_Excel_Worksheet6.xlsx" Type="http://schemas.openxmlformats.org/officeDocument/2006/relationships/package"/><Relationship Id="rId22" Target="media/image8.emf" Type="http://schemas.openxmlformats.org/officeDocument/2006/relationships/image"/><Relationship Id="rId23" Target="embeddings/Microsoft_Excel_Worksheet7.xlsx" Type="http://schemas.openxmlformats.org/officeDocument/2006/relationships/package"/><Relationship Id="rId24" Target="media/image9.emf" Type="http://schemas.openxmlformats.org/officeDocument/2006/relationships/image"/><Relationship Id="rId25" Target="embeddings/Microsoft_Excel_Worksheet8.xlsx" Type="http://schemas.openxmlformats.org/officeDocument/2006/relationships/package"/><Relationship Id="rId26" Target="media/image10.emf" Type="http://schemas.openxmlformats.org/officeDocument/2006/relationships/image"/><Relationship Id="rId27" Target="embeddings/Microsoft_Excel_Worksheet9.xlsx" Type="http://schemas.openxmlformats.org/officeDocument/2006/relationships/package"/><Relationship Id="rId28" Target="media/image11.emf" Type="http://schemas.openxmlformats.org/officeDocument/2006/relationships/image"/><Relationship Id="rId29" Target="media/image12.emf" Type="http://schemas.openxmlformats.org/officeDocument/2006/relationships/image"/><Relationship Id="rId3" Target="styles.xml" Type="http://schemas.openxmlformats.org/officeDocument/2006/relationships/styles"/><Relationship Id="rId30" Target="media/image13.emf" Type="http://schemas.openxmlformats.org/officeDocument/2006/relationships/image"/><Relationship Id="rId31" Target="media/image14.emf" Type="http://schemas.openxmlformats.org/officeDocument/2006/relationships/image"/><Relationship Id="rId32" Target="embeddings/Microsoft_Excel_Worksheet10.xlsx" Type="http://schemas.openxmlformats.org/officeDocument/2006/relationships/package"/><Relationship Id="rId33" Target="media/image15.emf" Type="http://schemas.openxmlformats.org/officeDocument/2006/relationships/image"/><Relationship Id="rId34" Target="media/image16.emf" Type="http://schemas.openxmlformats.org/officeDocument/2006/relationships/image"/><Relationship Id="rId35" Target="media/image17.emf" Type="http://schemas.openxmlformats.org/officeDocument/2006/relationships/image"/><Relationship Id="rId36" Target="media/image18.emf" Type="http://schemas.openxmlformats.org/officeDocument/2006/relationships/image"/><Relationship Id="rId37" Target="embeddings/Microsoft_Excel_Worksheet11.xlsx" Type="http://schemas.openxmlformats.org/officeDocument/2006/relationships/package"/><Relationship Id="rId38" Target="media/image19.emf" Type="http://schemas.openxmlformats.org/officeDocument/2006/relationships/image"/><Relationship Id="rId39" Target="media/image20.emf" Type="http://schemas.openxmlformats.org/officeDocument/2006/relationships/image"/><Relationship Id="rId4" Target="settings.xml" Type="http://schemas.openxmlformats.org/officeDocument/2006/relationships/settings"/><Relationship Id="rId40" Target="embeddings/Microsoft_Excel_Worksheet12.xlsx" Type="http://schemas.openxmlformats.org/officeDocument/2006/relationships/package"/><Relationship Id="rId41" Target="media/image21.emf" Type="http://schemas.openxmlformats.org/officeDocument/2006/relationships/image"/><Relationship Id="rId42" Target="embeddings/Microsoft_Excel_Worksheet13.xlsx" Type="http://schemas.openxmlformats.org/officeDocument/2006/relationships/package"/><Relationship Id="rId43" Target="media/image22.emf" Type="http://schemas.openxmlformats.org/officeDocument/2006/relationships/image"/><Relationship Id="rId44" Target="embeddings/Microsoft_Excel_Worksheet14.xlsx" Type="http://schemas.openxmlformats.org/officeDocument/2006/relationships/package"/><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48" Target="../customXml/item2.xml" Type="http://schemas.openxmlformats.org/officeDocument/2006/relationships/customXml"/><Relationship Id="rId49" Target="../customXml/item3.xml" Type="http://schemas.openxmlformats.org/officeDocument/2006/relationships/customXml"/><Relationship Id="rId5" Target="webSettings.xml" Type="http://schemas.openxmlformats.org/officeDocument/2006/relationships/webSettings"/><Relationship Id="rId50" Target="../customXml/item4.xml" Type="http://schemas.openxmlformats.org/officeDocument/2006/relationships/customXml"/><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ECEA71973AAA647A96CF8B0B938DD99" ma:contentTypeVersion="13" ma:contentTypeDescription="新しいドキュメントを作成します。" ma:contentTypeScope="" ma:versionID="4b55342d1e297a33bcebb54441554529">
  <xsd:schema xmlns:xsd="http://www.w3.org/2001/XMLSchema" xmlns:xs="http://www.w3.org/2001/XMLSchema" xmlns:p="http://schemas.microsoft.com/office/2006/metadata/properties" xmlns:ns2="c262f4ba-c6b6-43cc-a9f2-4ea1cc41e6aa" xmlns:ns3="263dbbe5-076b-4606-a03b-9598f5f2f35a" targetNamespace="http://schemas.microsoft.com/office/2006/metadata/properties" ma:root="true" ma:fieldsID="f11f2503eecb89ee003650e3e85f5008" ns2:_="" ns3:_="">
    <xsd:import namespace="c262f4ba-c6b6-43cc-a9f2-4ea1cc41e6a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2f4ba-c6b6-43cc-a9f2-4ea1cc41e6a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442252c-b60e-425e-be60-767e5aad081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262f4ba-c6b6-43cc-a9f2-4ea1cc41e6aa">
      <UserInfo>
        <DisplayName/>
        <AccountId xsi:nil="true"/>
        <AccountType/>
      </UserInfo>
    </Owner>
    <TaxCatchAll xmlns="263dbbe5-076b-4606-a03b-9598f5f2f35a" xsi:nil="true"/>
    <lcf76f155ced4ddcb4097134ff3c332f xmlns="c262f4ba-c6b6-43cc-a9f2-4ea1cc41e6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customXml/itemProps2.xml><?xml version="1.0" encoding="utf-8"?>
<ds:datastoreItem xmlns:ds="http://schemas.openxmlformats.org/officeDocument/2006/customXml" ds:itemID="{37CAD54A-639C-4FDD-A30B-8C0FEF4F5957}"/>
</file>

<file path=customXml/itemProps3.xml><?xml version="1.0" encoding="utf-8"?>
<ds:datastoreItem xmlns:ds="http://schemas.openxmlformats.org/officeDocument/2006/customXml" ds:itemID="{9B181A5A-AE69-4238-9CAE-A5D6CD8FD100}"/>
</file>

<file path=customXml/itemProps4.xml><?xml version="1.0" encoding="utf-8"?>
<ds:datastoreItem xmlns:ds="http://schemas.openxmlformats.org/officeDocument/2006/customXml" ds:itemID="{89DBDF63-B141-45D6-B515-E460FF251471}"/>
</file>

<file path=docProps/app.xml><?xml version="1.0" encoding="utf-8"?>
<Properties xmlns="http://schemas.openxmlformats.org/officeDocument/2006/extended-properties" xmlns:vt="http://schemas.openxmlformats.org/officeDocument/2006/docPropsVTypes">
  <Template>Normal.dotm</Template>
  <Pages>24</Pages>
  <Words>2448</Words>
  <Characters>13959</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0x010100CECEA71973AAA647A96CF8B0B938DD99</vt:lpwstr>
  </property>
</Properties>
</file>