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6E" w:rsidRPr="00264BF8" w:rsidRDefault="00264BF8" w:rsidP="00264BF8">
      <w:pPr>
        <w:widowControl/>
        <w:shd w:val="clear" w:color="auto" w:fill="FFFFFF"/>
        <w:spacing w:line="225" w:lineRule="atLeast"/>
        <w:ind w:firstLineChars="100" w:firstLine="210"/>
        <w:rPr>
          <w:rFonts w:ascii="Times New Roman" w:eastAsia="ＭＳ Ｐゴシック" w:hAnsi="Times New Roman" w:cs="Times New Roman"/>
          <w:color w:val="FF0000"/>
          <w:kern w:val="0"/>
          <w:szCs w:val="21"/>
        </w:rPr>
      </w:pPr>
      <w:bookmarkStart w:id="0" w:name="_GoBack"/>
      <w:bookmarkEnd w:id="0"/>
      <w:r w:rsidRPr="00264BF8">
        <w:rPr>
          <w:rFonts w:ascii="ＭＳ Ｐゴシック" w:eastAsia="ＭＳ Ｐゴシック" w:hAnsi="ＭＳ Ｐゴシック" w:cs="ＭＳ明朝" w:hint="eastAsia"/>
          <w:color w:val="FF0000"/>
          <w:kern w:val="0"/>
          <w:szCs w:val="21"/>
        </w:rPr>
        <w:t>労働者派遣事業の許可要件において、</w:t>
      </w:r>
      <w:r w:rsidRPr="00264BF8">
        <w:rPr>
          <w:rFonts w:ascii="Times New Roman" w:eastAsia="ＭＳ Ｐゴシック" w:hAnsi="Times New Roman" w:cs="Times New Roman" w:hint="eastAsia"/>
          <w:color w:val="FF0000"/>
          <w:kern w:val="0"/>
          <w:szCs w:val="21"/>
        </w:rPr>
        <w:t>派遣元事業主は</w:t>
      </w:r>
      <w:r w:rsidR="000D4546" w:rsidRPr="00264BF8">
        <w:rPr>
          <w:rFonts w:ascii="Times New Roman" w:eastAsia="ＭＳ Ｐゴシック" w:hAnsi="Times New Roman" w:cs="Times New Roman" w:hint="eastAsia"/>
          <w:color w:val="FF0000"/>
          <w:kern w:val="0"/>
          <w:szCs w:val="21"/>
        </w:rPr>
        <w:t>派遣労働者に係る雇用管理を適正に行うに足りる能力を有するものとして、派遣労働者のキャリアの形成を支援する制度を有するとともに、</w:t>
      </w:r>
      <w:r w:rsidR="0006776C">
        <w:rPr>
          <w:rFonts w:ascii="Times New Roman" w:eastAsia="ＭＳ Ｐゴシック" w:hAnsi="Times New Roman" w:cs="Times New Roman" w:hint="eastAsia"/>
          <w:color w:val="FF0000"/>
          <w:kern w:val="0"/>
          <w:szCs w:val="21"/>
        </w:rPr>
        <w:t>派遣労働者への派遣先の提供は、キャリア形成を念頭においた</w:t>
      </w:r>
      <w:r w:rsidR="000D4546" w:rsidRPr="00264BF8">
        <w:rPr>
          <w:rFonts w:ascii="Times New Roman" w:eastAsia="ＭＳ Ｐゴシック" w:hAnsi="Times New Roman" w:cs="Times New Roman" w:hint="eastAsia"/>
          <w:color w:val="FF0000"/>
          <w:kern w:val="0"/>
          <w:szCs w:val="21"/>
        </w:rPr>
        <w:t>手続が規定されている必要があります。</w:t>
      </w:r>
    </w:p>
    <w:p w:rsidR="00E311B9" w:rsidRPr="00264BF8" w:rsidRDefault="000D4546" w:rsidP="00264BF8">
      <w:pPr>
        <w:widowControl/>
        <w:shd w:val="clear" w:color="auto" w:fill="FFFFFF"/>
        <w:spacing w:line="225" w:lineRule="atLeast"/>
        <w:ind w:firstLineChars="100" w:firstLine="210"/>
        <w:rPr>
          <w:rFonts w:ascii="Times New Roman" w:eastAsia="ＭＳ Ｐゴシック" w:hAnsi="Times New Roman" w:cs="Times New Roman"/>
          <w:color w:val="FF0000"/>
          <w:kern w:val="0"/>
          <w:szCs w:val="21"/>
        </w:rPr>
      </w:pPr>
      <w:r w:rsidRPr="00264BF8">
        <w:rPr>
          <w:rFonts w:ascii="Times New Roman" w:eastAsia="ＭＳ Ｐゴシック" w:hAnsi="Times New Roman" w:cs="Times New Roman" w:hint="eastAsia"/>
          <w:color w:val="FF0000"/>
          <w:kern w:val="0"/>
          <w:szCs w:val="21"/>
        </w:rPr>
        <w:t>具体的には、派遣労働者のキャリア形成を念頭に置いた派遣先の提供のための事務手引、マニュアル等が整備されていること</w:t>
      </w:r>
      <w:r w:rsidR="0097086E" w:rsidRPr="00264BF8">
        <w:rPr>
          <w:rFonts w:ascii="Times New Roman" w:eastAsia="ＭＳ Ｐゴシック" w:hAnsi="Times New Roman" w:cs="Times New Roman" w:hint="eastAsia"/>
          <w:color w:val="FF0000"/>
          <w:kern w:val="0"/>
          <w:szCs w:val="21"/>
        </w:rPr>
        <w:t>が必要です</w:t>
      </w:r>
      <w:r w:rsidRPr="00264BF8">
        <w:rPr>
          <w:rFonts w:ascii="Times New Roman" w:eastAsia="ＭＳ Ｐゴシック" w:hAnsi="Times New Roman" w:cs="Times New Roman" w:hint="eastAsia"/>
          <w:color w:val="FF0000"/>
          <w:kern w:val="0"/>
          <w:szCs w:val="21"/>
        </w:rPr>
        <w:t>。</w:t>
      </w:r>
      <w:r w:rsidR="0006776C">
        <w:rPr>
          <w:rFonts w:ascii="Times New Roman" w:eastAsia="ＭＳ Ｐゴシック" w:hAnsi="Times New Roman" w:cs="Times New Roman"/>
          <w:color w:val="FF0000"/>
          <w:kern w:val="0"/>
          <w:szCs w:val="21"/>
        </w:rPr>
        <w:t>（以下は項目例であり、各事業所に応じた内容と</w:t>
      </w:r>
      <w:r w:rsidR="0006776C">
        <w:rPr>
          <w:rFonts w:ascii="Times New Roman" w:eastAsia="ＭＳ Ｐゴシック" w:hAnsi="Times New Roman" w:cs="Times New Roman" w:hint="eastAsia"/>
          <w:color w:val="FF0000"/>
          <w:kern w:val="0"/>
          <w:szCs w:val="21"/>
        </w:rPr>
        <w:t>してください</w:t>
      </w:r>
      <w:r w:rsidR="00E311B9" w:rsidRPr="00264BF8">
        <w:rPr>
          <w:rFonts w:ascii="Times New Roman" w:eastAsia="ＭＳ Ｐゴシック" w:hAnsi="Times New Roman" w:cs="Times New Roman"/>
          <w:color w:val="FF0000"/>
          <w:kern w:val="0"/>
          <w:szCs w:val="21"/>
        </w:rPr>
        <w:t>。）</w:t>
      </w:r>
    </w:p>
    <w:p w:rsidR="00E311B9" w:rsidRDefault="00E311B9" w:rsidP="00E311B9">
      <w:pPr>
        <w:widowControl/>
        <w:rPr>
          <w:rFonts w:ascii="majorEastAsia" w:eastAsia="ＭＳ Ｐゴシック" w:hAnsi="majorEastAsia" w:cs="Helvetica" w:hint="eastAsia"/>
          <w:color w:val="FF0000"/>
          <w:kern w:val="0"/>
          <w:szCs w:val="21"/>
        </w:rPr>
      </w:pPr>
    </w:p>
    <w:p w:rsidR="00264BF8" w:rsidRDefault="00264BF8" w:rsidP="00E311B9">
      <w:pPr>
        <w:widowControl/>
        <w:rPr>
          <w:rFonts w:ascii="majorEastAsia" w:eastAsia="ＭＳ Ｐゴシック" w:hAnsi="majorEastAsia" w:cs="Helvetica" w:hint="eastAsia"/>
          <w:color w:val="FF0000"/>
          <w:kern w:val="0"/>
          <w:szCs w:val="21"/>
        </w:rPr>
      </w:pPr>
    </w:p>
    <w:p w:rsidR="00264BF8" w:rsidRPr="00264BF8" w:rsidRDefault="00264BF8" w:rsidP="00E311B9">
      <w:pPr>
        <w:widowControl/>
        <w:rPr>
          <w:rFonts w:ascii="majorEastAsia" w:eastAsia="ＭＳ Ｐゴシック" w:hAnsi="majorEastAsia" w:cs="Helvetica" w:hint="eastAsia"/>
          <w:color w:val="FF0000"/>
          <w:kern w:val="0"/>
          <w:szCs w:val="21"/>
        </w:rPr>
      </w:pPr>
    </w:p>
    <w:p w:rsidR="00E311B9" w:rsidRDefault="00E311B9" w:rsidP="00E311B9">
      <w:pPr>
        <w:widowControl/>
        <w:rPr>
          <w:rFonts w:ascii="Century" w:eastAsia="ＭＳ Ｐゴシック" w:hAnsi="Century" w:cs="Helvetica"/>
          <w:color w:val="000000"/>
          <w:kern w:val="0"/>
          <w:sz w:val="24"/>
          <w:szCs w:val="24"/>
        </w:rPr>
      </w:pPr>
      <w:r w:rsidRPr="00E311B9">
        <w:rPr>
          <w:rFonts w:ascii="Century" w:eastAsia="ＭＳ Ｐゴシック" w:hAnsi="Century" w:cs="Helvetica"/>
          <w:color w:val="000000"/>
          <w:kern w:val="0"/>
          <w:szCs w:val="21"/>
        </w:rPr>
        <w:t>【</w:t>
      </w:r>
      <w:r w:rsidRPr="00E311B9">
        <w:rPr>
          <w:rFonts w:ascii="Century" w:eastAsia="ＭＳ Ｐゴシック" w:hAnsi="Century" w:cs="Helvetica"/>
          <w:color w:val="000000"/>
          <w:kern w:val="0"/>
          <w:sz w:val="24"/>
          <w:szCs w:val="24"/>
        </w:rPr>
        <w:t>モデル例】</w:t>
      </w:r>
    </w:p>
    <w:tbl>
      <w:tblPr>
        <w:tblStyle w:val="a3"/>
        <w:tblW w:w="9634" w:type="dxa"/>
        <w:tblLook w:val="04A0" w:firstRow="1" w:lastRow="0" w:firstColumn="1" w:lastColumn="0" w:noHBand="0" w:noVBand="1"/>
      </w:tblPr>
      <w:tblGrid>
        <w:gridCol w:w="9634"/>
      </w:tblGrid>
      <w:tr w:rsidR="00E311B9" w:rsidTr="00264BF8">
        <w:tc>
          <w:tcPr>
            <w:tcW w:w="9634" w:type="dxa"/>
          </w:tcPr>
          <w:p w:rsidR="00975B5E" w:rsidRDefault="00975B5E" w:rsidP="00975B5E">
            <w:pPr>
              <w:widowControl/>
              <w:shd w:val="clear" w:color="auto" w:fill="FFFFFF"/>
              <w:spacing w:line="225" w:lineRule="atLeast"/>
              <w:jc w:val="center"/>
              <w:rPr>
                <w:rFonts w:ascii="Times New Roman" w:eastAsia="ＭＳ Ｐゴシック" w:hAnsi="Times New Roman" w:cs="Times New Roman"/>
                <w:kern w:val="0"/>
                <w:szCs w:val="21"/>
              </w:rPr>
            </w:pPr>
          </w:p>
          <w:p w:rsidR="00975B5E" w:rsidRPr="003811D7" w:rsidRDefault="00975B5E" w:rsidP="00975B5E">
            <w:pPr>
              <w:widowControl/>
              <w:shd w:val="clear" w:color="auto" w:fill="FFFFFF"/>
              <w:spacing w:line="225" w:lineRule="atLeast"/>
              <w:jc w:val="center"/>
              <w:rPr>
                <w:rFonts w:ascii="HGP創英ﾌﾟﾚｾﾞﾝｽEB" w:eastAsia="HGP創英ﾌﾟﾚｾﾞﾝｽEB" w:hAnsi="HGPｺﾞｼｯｸE" w:cs="Times New Roman"/>
                <w:kern w:val="0"/>
                <w:sz w:val="24"/>
                <w:szCs w:val="24"/>
              </w:rPr>
            </w:pPr>
            <w:r w:rsidRPr="00E311B9">
              <w:rPr>
                <w:rFonts w:ascii="HGP創英ﾌﾟﾚｾﾞﾝｽEB" w:eastAsia="HGP創英ﾌﾟﾚｾﾞﾝｽEB" w:hAnsi="HGPｺﾞｼｯｸE" w:cs="Times New Roman" w:hint="eastAsia"/>
                <w:kern w:val="0"/>
                <w:sz w:val="24"/>
                <w:szCs w:val="24"/>
              </w:rPr>
              <w:t>派遣労働者のキャリア形成を念頭においた派遣先の提供のための事務手引、マニュアル</w:t>
            </w:r>
          </w:p>
          <w:p w:rsidR="00975B5E" w:rsidRDefault="00975B5E" w:rsidP="00975B5E">
            <w:pPr>
              <w:widowControl/>
              <w:shd w:val="clear" w:color="auto" w:fill="FFFFFF"/>
              <w:spacing w:line="225" w:lineRule="atLeast"/>
              <w:jc w:val="center"/>
              <w:rPr>
                <w:rFonts w:ascii="Times New Roman" w:eastAsia="ＭＳ Ｐゴシック" w:hAnsi="Times New Roman" w:cs="Times New Roman"/>
                <w:kern w:val="0"/>
                <w:szCs w:val="21"/>
              </w:rPr>
            </w:pPr>
          </w:p>
          <w:p w:rsidR="00E311B9" w:rsidRPr="00E311B9" w:rsidRDefault="00E311B9" w:rsidP="00E311B9">
            <w:pPr>
              <w:widowControl/>
              <w:shd w:val="clear" w:color="auto" w:fill="FFFFFF"/>
              <w:spacing w:line="225" w:lineRule="atLeast"/>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１</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派遣労働者対応</w:t>
            </w:r>
          </w:p>
          <w:p w:rsidR="00E311B9" w:rsidRPr="00E311B9" w:rsidRDefault="00E311B9" w:rsidP="00E311B9">
            <w:pPr>
              <w:widowControl/>
              <w:shd w:val="clear" w:color="auto" w:fill="FFFFFF"/>
              <w:spacing w:line="225" w:lineRule="atLeast"/>
              <w:ind w:firstLineChars="100" w:firstLine="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１－１</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派遣労働者に対する相談</w:t>
            </w:r>
          </w:p>
          <w:p w:rsidR="00E311B9" w:rsidRPr="00E311B9" w:rsidRDefault="00E311B9" w:rsidP="00E311B9">
            <w:pPr>
              <w:widowControl/>
              <w:shd w:val="clear" w:color="auto" w:fill="FFFFFF"/>
              <w:spacing w:line="225" w:lineRule="atLeast"/>
              <w:ind w:firstLineChars="200" w:firstLine="42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派遣労働者との相談はプライバシーに配慮する。</w:t>
            </w:r>
          </w:p>
          <w:p w:rsidR="00E311B9" w:rsidRPr="00E311B9" w:rsidRDefault="00E311B9" w:rsidP="00E311B9">
            <w:pPr>
              <w:widowControl/>
              <w:shd w:val="clear" w:color="auto" w:fill="FFFFFF"/>
              <w:spacing w:line="225" w:lineRule="atLeast"/>
              <w:ind w:firstLineChars="200" w:firstLine="42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派遣労働者からは将来どのようなキャリアを歩みたいのかの希望を聴取する。</w:t>
            </w:r>
          </w:p>
          <w:p w:rsidR="00E311B9" w:rsidRPr="00E311B9" w:rsidRDefault="00E311B9" w:rsidP="00E311B9">
            <w:pPr>
              <w:widowControl/>
              <w:shd w:val="clear" w:color="auto" w:fill="FFFFFF"/>
              <w:spacing w:line="225" w:lineRule="atLeast"/>
              <w:ind w:firstLineChars="200" w:firstLine="42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派遣労働者に対し、これまでの経歴を踏まえたキャリアパスの選択肢を示す。</w:t>
            </w:r>
          </w:p>
          <w:p w:rsidR="00E311B9" w:rsidRPr="00E311B9" w:rsidRDefault="00E311B9" w:rsidP="00E311B9">
            <w:pPr>
              <w:widowControl/>
              <w:shd w:val="clear" w:color="auto" w:fill="FFFFFF"/>
              <w:spacing w:line="225" w:lineRule="atLeast"/>
              <w:ind w:leftChars="200" w:left="630" w:hangingChars="100" w:hanging="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派遣労働者の希望や経歴を踏まえた選択肢に係る派遣労働の多寡等の労働市場の動向についても情報提供する。</w:t>
            </w:r>
          </w:p>
          <w:p w:rsidR="00E311B9" w:rsidRPr="00E311B9" w:rsidRDefault="00E311B9" w:rsidP="00E311B9">
            <w:pPr>
              <w:widowControl/>
              <w:shd w:val="clear" w:color="auto" w:fill="FFFFFF"/>
              <w:spacing w:line="225" w:lineRule="atLeast"/>
              <w:ind w:firstLineChars="100" w:firstLine="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１－２</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派遣労働者への紹介</w:t>
            </w:r>
          </w:p>
          <w:p w:rsidR="00E311B9" w:rsidRPr="00E311B9" w:rsidRDefault="00E311B9" w:rsidP="00E311B9">
            <w:pPr>
              <w:widowControl/>
              <w:shd w:val="clear" w:color="auto" w:fill="FFFFFF"/>
              <w:spacing w:line="225" w:lineRule="atLeast"/>
              <w:ind w:firstLineChars="200" w:firstLine="42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希望する条件に合致する派遣労働があったときは派遣労働者に提示する。</w:t>
            </w:r>
          </w:p>
          <w:p w:rsidR="00E311B9" w:rsidRPr="00E311B9" w:rsidRDefault="00E311B9" w:rsidP="00E311B9">
            <w:pPr>
              <w:widowControl/>
              <w:shd w:val="clear" w:color="auto" w:fill="FFFFFF"/>
              <w:spacing w:line="225" w:lineRule="atLeast"/>
              <w:ind w:firstLineChars="200" w:firstLine="42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その際、可能なかぎり派遣労働者のキャリア形成に資する派遣労働から提示するように努める。</w:t>
            </w:r>
          </w:p>
          <w:p w:rsidR="00E311B9" w:rsidRDefault="00E311B9" w:rsidP="00E311B9">
            <w:pPr>
              <w:widowControl/>
              <w:shd w:val="clear" w:color="auto" w:fill="FFFFFF"/>
              <w:spacing w:line="225" w:lineRule="atLeast"/>
              <w:rPr>
                <w:rFonts w:ascii="Times New Roman" w:eastAsia="ＭＳ Ｐゴシック" w:hAnsi="Times New Roman" w:cs="Times New Roman"/>
                <w:kern w:val="0"/>
                <w:szCs w:val="21"/>
              </w:rPr>
            </w:pPr>
          </w:p>
          <w:p w:rsidR="00E311B9" w:rsidRPr="00E311B9" w:rsidRDefault="00E311B9" w:rsidP="00E311B9">
            <w:pPr>
              <w:widowControl/>
              <w:shd w:val="clear" w:color="auto" w:fill="FFFFFF"/>
              <w:spacing w:line="225" w:lineRule="atLeast"/>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２</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派遣先対応</w:t>
            </w:r>
          </w:p>
          <w:p w:rsidR="00E311B9" w:rsidRPr="00E311B9" w:rsidRDefault="00E311B9" w:rsidP="00E311B9">
            <w:pPr>
              <w:widowControl/>
              <w:shd w:val="clear" w:color="auto" w:fill="FFFFFF"/>
              <w:spacing w:line="225" w:lineRule="atLeast"/>
              <w:ind w:firstLineChars="100" w:firstLine="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２－１</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派遣先の開拓</w:t>
            </w:r>
          </w:p>
          <w:p w:rsidR="00E311B9" w:rsidRPr="00E311B9" w:rsidRDefault="00E311B9" w:rsidP="00E311B9">
            <w:pPr>
              <w:widowControl/>
              <w:shd w:val="clear" w:color="auto" w:fill="FFFFFF"/>
              <w:spacing w:line="225" w:lineRule="atLeast"/>
              <w:ind w:leftChars="200" w:left="630" w:hangingChars="100" w:hanging="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派遣先の開拓にあたっては、従来からの顧客については定期的に訪問して派遣受入希望の有無を確認するほか、新規顧客の開拓も積極的に行う。</w:t>
            </w:r>
          </w:p>
          <w:p w:rsidR="00E311B9" w:rsidRPr="00E311B9" w:rsidRDefault="00E311B9" w:rsidP="00E311B9">
            <w:pPr>
              <w:widowControl/>
              <w:shd w:val="clear" w:color="auto" w:fill="FFFFFF"/>
              <w:spacing w:line="225" w:lineRule="atLeast"/>
              <w:ind w:firstLineChars="200" w:firstLine="42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開拓にあたっては、当社に所属する派遣労働者の特徴及び成果についてアピールする。</w:t>
            </w:r>
          </w:p>
          <w:p w:rsidR="00E311B9" w:rsidRDefault="00E311B9" w:rsidP="00E311B9">
            <w:pPr>
              <w:widowControl/>
              <w:shd w:val="clear" w:color="auto" w:fill="FFFFFF"/>
              <w:spacing w:line="225" w:lineRule="atLeast"/>
              <w:ind w:firstLineChars="100" w:firstLine="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２－２</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派遣受入希望の受付</w:t>
            </w:r>
          </w:p>
          <w:p w:rsidR="00E311B9" w:rsidRPr="00E311B9" w:rsidRDefault="00E311B9" w:rsidP="00E311B9">
            <w:pPr>
              <w:widowControl/>
              <w:shd w:val="clear" w:color="auto" w:fill="FFFFFF"/>
              <w:spacing w:line="225" w:lineRule="atLeast"/>
              <w:ind w:leftChars="200" w:left="630" w:hangingChars="100" w:hanging="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派遣受入希望の受付にあたっては、その内容が真実であること、法令違反がないことについて予め確認を行う。</w:t>
            </w:r>
          </w:p>
          <w:p w:rsidR="00E311B9" w:rsidRPr="00E311B9" w:rsidRDefault="00E311B9" w:rsidP="00E311B9">
            <w:pPr>
              <w:widowControl/>
              <w:shd w:val="clear" w:color="auto" w:fill="FFFFFF"/>
              <w:spacing w:line="225" w:lineRule="atLeast"/>
              <w:ind w:firstLineChars="100" w:firstLine="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２－３</w:t>
            </w: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派遣受入条件の見直し</w:t>
            </w:r>
          </w:p>
          <w:p w:rsidR="00E311B9" w:rsidRDefault="00E311B9" w:rsidP="00E311B9">
            <w:pPr>
              <w:widowControl/>
              <w:shd w:val="clear" w:color="auto" w:fill="FFFFFF"/>
              <w:spacing w:line="225" w:lineRule="atLeast"/>
              <w:ind w:leftChars="200" w:left="630" w:hangingChars="100" w:hanging="21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 xml:space="preserve">○ </w:t>
            </w:r>
            <w:r w:rsidRPr="00E311B9">
              <w:rPr>
                <w:rFonts w:ascii="Times New Roman" w:eastAsia="ＭＳ Ｐゴシック" w:hAnsi="Times New Roman" w:cs="Times New Roman"/>
                <w:kern w:val="0"/>
                <w:szCs w:val="21"/>
              </w:rPr>
              <w:t>派遣受入条件に見合った派遣労働が極めて少ない状況である場合には、派遣受入条件の見直し等について相談を行うこと</w:t>
            </w:r>
          </w:p>
          <w:p w:rsidR="00E311B9" w:rsidRPr="00E311B9" w:rsidRDefault="00E311B9" w:rsidP="00E311B9">
            <w:pPr>
              <w:widowControl/>
              <w:shd w:val="clear" w:color="auto" w:fill="FFFFFF"/>
              <w:spacing w:line="225" w:lineRule="atLeast"/>
              <w:ind w:leftChars="200" w:left="630" w:hangingChars="100" w:hanging="210"/>
              <w:rPr>
                <w:rFonts w:ascii="Times New Roman" w:eastAsia="ＭＳ Ｐゴシック" w:hAnsi="Times New Roman" w:cs="Times New Roman"/>
                <w:kern w:val="0"/>
                <w:szCs w:val="21"/>
              </w:rPr>
            </w:pPr>
          </w:p>
          <w:p w:rsidR="00E311B9" w:rsidRDefault="00E311B9" w:rsidP="00975B5E">
            <w:pPr>
              <w:widowControl/>
              <w:shd w:val="clear" w:color="auto" w:fill="FFFFFF"/>
              <w:spacing w:line="225" w:lineRule="atLeast"/>
              <w:ind w:firstLineChars="2700" w:firstLine="5670"/>
              <w:rPr>
                <w:rFonts w:ascii="Times New Roman" w:eastAsia="ＭＳ Ｐゴシック" w:hAnsi="Times New Roman" w:cs="Times New Roman"/>
                <w:kern w:val="0"/>
                <w:szCs w:val="21"/>
              </w:rPr>
            </w:pPr>
            <w:r w:rsidRPr="00E311B9">
              <w:rPr>
                <w:rFonts w:ascii="Times New Roman" w:eastAsia="ＭＳ Ｐゴシック" w:hAnsi="Times New Roman" w:cs="Times New Roman"/>
                <w:kern w:val="0"/>
                <w:szCs w:val="21"/>
              </w:rPr>
              <w:t>株式会社</w:t>
            </w:r>
            <w:r w:rsidRPr="00E311B9">
              <w:rPr>
                <w:rFonts w:ascii="Times New Roman" w:eastAsia="ＭＳ Ｐゴシック" w:hAnsi="Times New Roman" w:cs="Times New Roman"/>
                <w:kern w:val="0"/>
                <w:szCs w:val="21"/>
              </w:rPr>
              <w:t>●●●●</w:t>
            </w:r>
            <w:r w:rsidR="00975B5E">
              <w:rPr>
                <w:rFonts w:ascii="Times New Roman" w:eastAsia="ＭＳ Ｐゴシック" w:hAnsi="Times New Roman" w:cs="Times New Roman" w:hint="eastAsia"/>
                <w:kern w:val="0"/>
                <w:szCs w:val="21"/>
              </w:rPr>
              <w:t xml:space="preserve">　　</w:t>
            </w:r>
            <w:r w:rsidRPr="00E311B9">
              <w:rPr>
                <w:rFonts w:ascii="Times New Roman" w:eastAsia="ＭＳ Ｐゴシック" w:hAnsi="Times New Roman" w:cs="Times New Roman"/>
                <w:kern w:val="0"/>
                <w:szCs w:val="21"/>
              </w:rPr>
              <w:t>▲▲▲▲</w:t>
            </w:r>
            <w:r w:rsidRPr="00E311B9">
              <w:rPr>
                <w:rFonts w:ascii="Times New Roman" w:eastAsia="ＭＳ Ｐゴシック" w:hAnsi="Times New Roman" w:cs="Times New Roman"/>
                <w:kern w:val="0"/>
                <w:szCs w:val="21"/>
              </w:rPr>
              <w:t>支店</w:t>
            </w:r>
          </w:p>
          <w:p w:rsidR="00E311B9" w:rsidRPr="00E311B9" w:rsidRDefault="00E311B9" w:rsidP="00E311B9">
            <w:pPr>
              <w:widowControl/>
              <w:shd w:val="clear" w:color="auto" w:fill="FFFFFF"/>
              <w:spacing w:line="225" w:lineRule="atLeast"/>
              <w:ind w:firstLineChars="3100" w:firstLine="6510"/>
              <w:rPr>
                <w:rFonts w:ascii="Times New Roman" w:eastAsia="ＭＳ Ｐゴシック" w:hAnsi="Times New Roman" w:cs="Times New Roman"/>
                <w:kern w:val="0"/>
                <w:szCs w:val="21"/>
              </w:rPr>
            </w:pPr>
          </w:p>
        </w:tc>
      </w:tr>
    </w:tbl>
    <w:p w:rsidR="00264BF8" w:rsidRPr="00E311B9" w:rsidRDefault="00264BF8" w:rsidP="00E311B9"/>
    <w:sectPr w:rsidR="00264BF8" w:rsidRPr="00E311B9" w:rsidSect="00264BF8">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D7" w:rsidRDefault="003811D7" w:rsidP="003811D7">
      <w:r>
        <w:separator/>
      </w:r>
    </w:p>
  </w:endnote>
  <w:endnote w:type="continuationSeparator" w:id="0">
    <w:p w:rsidR="003811D7" w:rsidRDefault="003811D7" w:rsidP="0038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ajorEastAsi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07" w:rsidRDefault="005F09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07" w:rsidRDefault="005F09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07" w:rsidRDefault="005F09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D7" w:rsidRDefault="003811D7" w:rsidP="003811D7">
      <w:r>
        <w:separator/>
      </w:r>
    </w:p>
  </w:footnote>
  <w:footnote w:type="continuationSeparator" w:id="0">
    <w:p w:rsidR="003811D7" w:rsidRDefault="003811D7" w:rsidP="0038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07" w:rsidRDefault="005F09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07" w:rsidRDefault="005F090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07" w:rsidRDefault="005F090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B9"/>
    <w:rsid w:val="0006776C"/>
    <w:rsid w:val="000D4546"/>
    <w:rsid w:val="00264BF8"/>
    <w:rsid w:val="003811D7"/>
    <w:rsid w:val="0041443B"/>
    <w:rsid w:val="005F0907"/>
    <w:rsid w:val="0097086E"/>
    <w:rsid w:val="00975B5E"/>
    <w:rsid w:val="00AE1918"/>
    <w:rsid w:val="00E311B9"/>
    <w:rsid w:val="00ED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4B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BF8"/>
    <w:rPr>
      <w:rFonts w:asciiTheme="majorHAnsi" w:eastAsiaTheme="majorEastAsia" w:hAnsiTheme="majorHAnsi" w:cstheme="majorBidi"/>
      <w:sz w:val="18"/>
      <w:szCs w:val="18"/>
    </w:rPr>
  </w:style>
  <w:style w:type="paragraph" w:styleId="a6">
    <w:name w:val="header"/>
    <w:basedOn w:val="a"/>
    <w:link w:val="a7"/>
    <w:uiPriority w:val="99"/>
    <w:unhideWhenUsed/>
    <w:rsid w:val="005F0907"/>
    <w:pPr>
      <w:tabs>
        <w:tab w:val="center" w:pos="4252"/>
        <w:tab w:val="right" w:pos="8504"/>
      </w:tabs>
      <w:snapToGrid w:val="0"/>
    </w:pPr>
  </w:style>
  <w:style w:type="character" w:customStyle="1" w:styleId="a7">
    <w:name w:val="ヘッダー (文字)"/>
    <w:basedOn w:val="a0"/>
    <w:link w:val="a6"/>
    <w:uiPriority w:val="99"/>
    <w:rsid w:val="005F0907"/>
  </w:style>
  <w:style w:type="paragraph" w:styleId="a8">
    <w:name w:val="footer"/>
    <w:basedOn w:val="a"/>
    <w:link w:val="a9"/>
    <w:uiPriority w:val="99"/>
    <w:unhideWhenUsed/>
    <w:rsid w:val="005F0907"/>
    <w:pPr>
      <w:tabs>
        <w:tab w:val="center" w:pos="4252"/>
        <w:tab w:val="right" w:pos="8504"/>
      </w:tabs>
      <w:snapToGrid w:val="0"/>
    </w:pPr>
  </w:style>
  <w:style w:type="character" w:customStyle="1" w:styleId="a9">
    <w:name w:val="フッター (文字)"/>
    <w:basedOn w:val="a0"/>
    <w:link w:val="a8"/>
    <w:uiPriority w:val="99"/>
    <w:rsid w:val="005F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5162">
      <w:bodyDiv w:val="1"/>
      <w:marLeft w:val="0"/>
      <w:marRight w:val="0"/>
      <w:marTop w:val="0"/>
      <w:marBottom w:val="0"/>
      <w:divBdr>
        <w:top w:val="none" w:sz="0" w:space="0" w:color="auto"/>
        <w:left w:val="none" w:sz="0" w:space="0" w:color="auto"/>
        <w:bottom w:val="none" w:sz="0" w:space="0" w:color="auto"/>
        <w:right w:val="none" w:sz="0" w:space="0" w:color="auto"/>
      </w:divBdr>
    </w:div>
    <w:div w:id="1077676487">
      <w:bodyDiv w:val="1"/>
      <w:marLeft w:val="0"/>
      <w:marRight w:val="0"/>
      <w:marTop w:val="0"/>
      <w:marBottom w:val="0"/>
      <w:divBdr>
        <w:top w:val="none" w:sz="0" w:space="0" w:color="auto"/>
        <w:left w:val="none" w:sz="0" w:space="0" w:color="auto"/>
        <w:bottom w:val="none" w:sz="0" w:space="0" w:color="auto"/>
        <w:right w:val="none" w:sz="0" w:space="0" w:color="auto"/>
      </w:divBdr>
    </w:div>
    <w:div w:id="17350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2024-04-11T05:19:00Z</dcterms:created>
  <dcterms:modified xsi:type="dcterms:W3CDTF">2024-04-11T05:21:00Z</dcterms:modified>
</cp:coreProperties>
</file>