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B6857"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BE7324">
        <w:rPr>
          <w:rFonts w:asciiTheme="majorEastAsia" w:eastAsiaTheme="majorEastAsia" w:hAnsiTheme="majorEastAsia" w:hint="eastAsia"/>
          <w:sz w:val="24"/>
          <w:szCs w:val="24"/>
          <w:bdr w:val="dashed" w:sz="4" w:space="0" w:color="auto"/>
        </w:rPr>
        <w:t>【則第2</w:t>
      </w:r>
      <w:r w:rsidRPr="00BE7324">
        <w:rPr>
          <w:rFonts w:asciiTheme="majorEastAsia" w:eastAsiaTheme="majorEastAsia" w:hAnsiTheme="majorEastAsia"/>
          <w:sz w:val="24"/>
          <w:szCs w:val="24"/>
          <w:bdr w:val="dashed" w:sz="4" w:space="0" w:color="auto"/>
        </w:rPr>
        <w:t>4</w:t>
      </w:r>
      <w:r w:rsidRPr="00BE7324">
        <w:rPr>
          <w:rFonts w:asciiTheme="majorEastAsia" w:eastAsiaTheme="majorEastAsia" w:hAnsiTheme="majorEastAsia" w:hint="eastAsia"/>
          <w:sz w:val="24"/>
          <w:szCs w:val="24"/>
          <w:bdr w:val="dashed" w:sz="4" w:space="0" w:color="auto"/>
        </w:rPr>
        <w:t>条の４第１号</w:t>
      </w:r>
      <w:r w:rsidR="005A584B">
        <w:rPr>
          <w:rFonts w:asciiTheme="majorEastAsia" w:eastAsiaTheme="majorEastAsia" w:hAnsiTheme="majorEastAsia" w:hint="eastAsia"/>
          <w:sz w:val="24"/>
          <w:szCs w:val="24"/>
          <w:bdr w:val="dashed" w:sz="4" w:space="0" w:color="auto"/>
        </w:rPr>
        <w:t>イ</w:t>
      </w:r>
      <w:r w:rsidRPr="00BE7324">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BE7324">
        <w:rPr>
          <w:rFonts w:asciiTheme="majorEastAsia" w:eastAsiaTheme="majorEastAsia" w:hAnsiTheme="majorEastAsia" w:hint="eastAsia"/>
          <w:sz w:val="24"/>
          <w:szCs w:val="24"/>
          <w:bdr w:val="dashed" w:sz="4" w:space="0" w:color="auto"/>
        </w:rPr>
        <w:t>＜厚生労働省編職業細分類323</w:t>
      </w:r>
      <w:r w:rsidR="001A0C47" w:rsidRPr="00BE7324">
        <w:rPr>
          <w:rFonts w:asciiTheme="majorEastAsia" w:eastAsiaTheme="majorEastAsia" w:hAnsiTheme="majorEastAsia"/>
          <w:sz w:val="24"/>
          <w:szCs w:val="24"/>
          <w:bdr w:val="dashed" w:sz="4" w:space="0" w:color="auto"/>
        </w:rPr>
        <w:t>-04</w:t>
      </w:r>
      <w:r w:rsidR="001A0C47" w:rsidRPr="00BE7324">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6367D2">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6367D2">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D841F1"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（仕入れにおける契約権限なし、部下１～３</w:t>
      </w:r>
      <w:r w:rsidR="00A14444">
        <w:rPr>
          <w:rFonts w:asciiTheme="majorEastAsia" w:eastAsiaTheme="majorEastAsia" w:hAnsiTheme="majorEastAsia" w:hint="eastAsia"/>
          <w:sz w:val="24"/>
          <w:szCs w:val="24"/>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w:t>
      </w:r>
      <w:r w:rsidR="00D841F1">
        <w:rPr>
          <w:rFonts w:asciiTheme="majorEastAsia" w:eastAsiaTheme="majorEastAsia" w:hAnsiTheme="majorEastAsia" w:hint="eastAsia"/>
          <w:sz w:val="24"/>
          <w:szCs w:val="24"/>
        </w:rPr>
        <w:t>～２</w:t>
      </w:r>
      <w:r w:rsidR="00A14444">
        <w:rPr>
          <w:rFonts w:asciiTheme="majorEastAsia" w:eastAsiaTheme="majorEastAsia" w:hAnsiTheme="majorEastAsia" w:hint="eastAsia"/>
          <w:sz w:val="24"/>
          <w:szCs w:val="24"/>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※「その他」については、責任の程度を</w:t>
      </w:r>
      <w:r w:rsidR="00A14444" w:rsidRPr="00BE7324">
        <w:rPr>
          <w:rFonts w:asciiTheme="majorEastAsia" w:eastAsiaTheme="majorEastAsia" w:hAnsiTheme="majorEastAsia" w:hint="eastAsia"/>
          <w:sz w:val="24"/>
          <w:szCs w:val="24"/>
          <w:bdr w:val="dashed" w:sz="4" w:space="0" w:color="auto"/>
        </w:rPr>
        <w:t>指すもの</w:t>
      </w:r>
      <w:r w:rsidRPr="00BE7324">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（３）職務の内容及び配置の変更の範囲</w:t>
      </w:r>
    </w:p>
    <w:bookmarkEnd w:id="0"/>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EA71CD" w:rsidRPr="00BE7324">
        <w:rPr>
          <w:rFonts w:asciiTheme="majorEastAsia" w:eastAsiaTheme="majorEastAsia" w:hAnsiTheme="majorEastAsia" w:hint="eastAsia"/>
          <w:sz w:val="24"/>
          <w:szCs w:val="24"/>
          <w:bdr w:val="dashed" w:sz="4" w:space="0" w:color="auto"/>
        </w:rPr>
        <w:t>条の４第１号</w:t>
      </w:r>
      <w:r w:rsidR="005A584B">
        <w:rPr>
          <w:rFonts w:asciiTheme="majorEastAsia" w:eastAsiaTheme="majorEastAsia" w:hAnsiTheme="majorEastAsia" w:hint="eastAsia"/>
          <w:sz w:val="24"/>
          <w:szCs w:val="24"/>
          <w:bdr w:val="dashed" w:sz="4" w:space="0" w:color="auto"/>
        </w:rPr>
        <w:t>ロ</w:t>
      </w:r>
      <w:r w:rsidR="00EA71CD" w:rsidRPr="00BE7324">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585366" w:rsidRPr="002C5678" w:rsidRDefault="00EA71CD" w:rsidP="00D92DC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606B3A"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D92DCC">
      <w:pPr>
        <w:spacing w:line="360" w:lineRule="exact"/>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【則第24条の４第１号</w:t>
      </w:r>
      <w:r w:rsidR="005A584B">
        <w:rPr>
          <w:rFonts w:asciiTheme="majorEastAsia" w:eastAsiaTheme="majorEastAsia" w:hAnsiTheme="majorEastAsia" w:hint="eastAsia"/>
          <w:sz w:val="24"/>
          <w:szCs w:val="24"/>
          <w:bdr w:val="dashed" w:sz="4" w:space="0" w:color="auto"/>
        </w:rPr>
        <w:t>ハ</w:t>
      </w:r>
      <w:r w:rsidR="00EA71CD" w:rsidRPr="00BE7324">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【則第24条の４第１号</w:t>
      </w:r>
      <w:r w:rsidR="005A584B">
        <w:rPr>
          <w:rFonts w:asciiTheme="majorEastAsia" w:eastAsiaTheme="majorEastAsia" w:hAnsiTheme="majorEastAsia" w:hint="eastAsia"/>
          <w:sz w:val="24"/>
          <w:szCs w:val="24"/>
          <w:bdr w:val="dashed" w:sz="4" w:space="0" w:color="auto"/>
        </w:rPr>
        <w:t>ニ</w:t>
      </w:r>
      <w:r w:rsidR="00DE0E67" w:rsidRPr="00BE7324">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【則第24条の４第１号</w:t>
      </w:r>
      <w:r w:rsidR="005A584B">
        <w:rPr>
          <w:rFonts w:asciiTheme="majorEastAsia" w:eastAsiaTheme="majorEastAsia" w:hAnsiTheme="majorEastAsia" w:hint="eastAsia"/>
          <w:sz w:val="24"/>
          <w:szCs w:val="24"/>
          <w:bdr w:val="dashed" w:sz="4" w:space="0" w:color="auto"/>
        </w:rPr>
        <w:t>ホ</w:t>
      </w:r>
      <w:r w:rsidR="00DE0E67" w:rsidRPr="00BE7324">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BE7324" w:rsidRDefault="000E1081" w:rsidP="000E1081">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①　基本給</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Pr="00EF5A5F"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CA62E2">
        <w:tc>
          <w:tcPr>
            <w:tcW w:w="9286" w:type="dxa"/>
            <w:gridSpan w:val="2"/>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884680" w:rsidRPr="00884680" w:rsidTr="00CA62E2">
        <w:tc>
          <w:tcPr>
            <w:tcW w:w="9286" w:type="dxa"/>
            <w:gridSpan w:val="2"/>
            <w:shd w:val="clear" w:color="auto" w:fill="auto"/>
          </w:tcPr>
          <w:p w:rsidR="00884680" w:rsidRDefault="00297D58"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基本給２か月分に、個人業績に係る評価係数（※）を乗じた額を支給</w:t>
            </w:r>
          </w:p>
          <w:p w:rsidR="00884680" w:rsidRDefault="00884680"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 xml:space="preserve">　評価係数は、Ａ評価（特に優秀）：1.2、Ｂ評価（優秀）：1.0、Ｃ評（普通）：0.8</w:t>
            </w:r>
          </w:p>
        </w:tc>
      </w:tr>
      <w:tr w:rsidR="00884680" w:rsidTr="00CA62E2">
        <w:tc>
          <w:tcPr>
            <w:tcW w:w="4648" w:type="dxa"/>
            <w:shd w:val="clear" w:color="auto" w:fill="auto"/>
          </w:tcPr>
          <w:p w:rsidR="00884680" w:rsidRPr="00EF5A5F" w:rsidRDefault="0088468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884680" w:rsidRDefault="0088468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297D58" w:rsidTr="00CA62E2">
        <w:tc>
          <w:tcPr>
            <w:tcW w:w="4648" w:type="dxa"/>
            <w:shd w:val="clear" w:color="auto" w:fill="auto"/>
          </w:tcPr>
          <w:p w:rsidR="00297D58"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97D58" w:rsidRPr="00EF5A5F"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6367D2"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D92DC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sectPr w:rsidR="00C92CA9" w:rsidRPr="00C92CA9" w:rsidSect="00D92DCC">
      <w:headerReference w:type="default" r:id="rId6"/>
      <w:footerReference w:type="default" r:id="rId7"/>
      <w:pgSz w:w="11906" w:h="16838"/>
      <w:pgMar w:top="1440" w:right="1080" w:bottom="1134" w:left="1080" w:header="851" w:footer="283"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BCE" w:rsidRDefault="00E50BCE" w:rsidP="00D23A6C">
      <w:r>
        <w:separator/>
      </w:r>
    </w:p>
  </w:endnote>
  <w:endnote w:type="continuationSeparator" w:id="0">
    <w:p w:rsidR="00E50BCE" w:rsidRDefault="00E50BCE"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EF" w:rsidRDefault="006B32EF">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BCE" w:rsidRDefault="00E50BCE" w:rsidP="00D23A6C">
      <w:r>
        <w:separator/>
      </w:r>
    </w:p>
  </w:footnote>
  <w:footnote w:type="continuationSeparator" w:id="0">
    <w:p w:rsidR="00E50BCE" w:rsidRDefault="00E50BCE"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258" w:rsidRDefault="005B4258" w:rsidP="00BE7324">
    <w:pPr>
      <w:pStyle w:val="a3"/>
      <w:wordWrap w:val="0"/>
      <w:ind w:right="420"/>
      <w:jc w:val="right"/>
      <w:rPr>
        <w:rFonts w:asciiTheme="majorEastAsia" w:eastAsiaTheme="majorEastAsia" w:hAnsiTheme="majorEastAsia"/>
      </w:rPr>
    </w:pPr>
    <w:r>
      <w:rPr>
        <w:rFonts w:ascii="ＭＳ 明朝" w:eastAsia="ＭＳ 明朝" w:hAnsi="ＭＳ 明朝" w:cs="ＭＳ 明朝"/>
      </w:rPr>
      <w:t>（記入例：</w:t>
    </w:r>
    <w:r>
      <w:rPr>
        <w:rFonts w:ascii="ＭＳ 明朝" w:eastAsia="ＭＳ 明朝" w:hAnsi="ＭＳ 明朝" w:cs="ＭＳ 明朝" w:hint="eastAsia"/>
      </w:rPr>
      <w:t>派遣先均等・均衡</w:t>
    </w:r>
    <w:r>
      <w:rPr>
        <w:rFonts w:ascii="ＭＳ 明朝" w:eastAsia="ＭＳ 明朝" w:hAnsi="ＭＳ 明朝" w:cs="ＭＳ 明朝"/>
      </w:rPr>
      <w:t>方式の場合の記載例）</w:t>
    </w:r>
    <w:r w:rsidRPr="005B4258">
      <w:rPr>
        <w:rFonts w:ascii="ＭＳ 明朝" w:eastAsia="ＭＳ 明朝" w:hAnsi="ＭＳ 明朝" w:cs="ＭＳ 明朝" w:hint="eastAsia"/>
      </w:rPr>
      <w:t>比較</w:t>
    </w:r>
    <w:r w:rsidR="00BE7324" w:rsidRPr="005B4258">
      <w:rPr>
        <w:rFonts w:asciiTheme="majorEastAsia" w:eastAsiaTheme="majorEastAsia" w:hAnsiTheme="majorEastAsia"/>
      </w:rPr>
      <w:t>対象労働者が</w:t>
    </w:r>
    <w:r w:rsidR="00BE7324" w:rsidRPr="005B4258">
      <w:rPr>
        <w:rFonts w:asciiTheme="majorEastAsia" w:eastAsiaTheme="majorEastAsia" w:hAnsiTheme="majorEastAsia" w:hint="eastAsia"/>
      </w:rPr>
      <w:t>標準的なモデル</w:t>
    </w:r>
    <w:r w:rsidR="00BE7324" w:rsidRPr="005B4258">
      <w:rPr>
        <w:rFonts w:asciiTheme="majorEastAsia" w:eastAsiaTheme="majorEastAsia" w:hAnsiTheme="majorEastAsia"/>
      </w:rPr>
      <w:t>の場合</w:t>
    </w:r>
  </w:p>
  <w:p w:rsidR="000D5163" w:rsidRPr="00D23A6C" w:rsidRDefault="00BE7324" w:rsidP="005B4258">
    <w:pPr>
      <w:pStyle w:val="a3"/>
      <w:ind w:right="420"/>
      <w:jc w:val="right"/>
      <w:rPr>
        <w:rFonts w:asciiTheme="majorEastAsia" w:eastAsiaTheme="majorEastAsia" w:hAnsiTheme="majorEastAsia"/>
      </w:rPr>
    </w:pPr>
    <w:r>
      <w:rPr>
        <w:rFonts w:asciiTheme="majorEastAsia" w:eastAsiaTheme="majorEastAsia" w:hAnsiTheme="majorEastAsia" w:hint="eastAsia"/>
      </w:rPr>
      <w:t xml:space="preserve">　</w:t>
    </w:r>
    <w:r w:rsidRPr="00BE7324">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54AE0"/>
    <w:rsid w:val="0007243C"/>
    <w:rsid w:val="000B0618"/>
    <w:rsid w:val="000B2002"/>
    <w:rsid w:val="000D5163"/>
    <w:rsid w:val="000E1081"/>
    <w:rsid w:val="000E538C"/>
    <w:rsid w:val="000F6BD6"/>
    <w:rsid w:val="00130A88"/>
    <w:rsid w:val="00164EB2"/>
    <w:rsid w:val="001712E6"/>
    <w:rsid w:val="0018029F"/>
    <w:rsid w:val="00182FF2"/>
    <w:rsid w:val="001A0C47"/>
    <w:rsid w:val="0029046F"/>
    <w:rsid w:val="00297D58"/>
    <w:rsid w:val="002A23B7"/>
    <w:rsid w:val="002A6F68"/>
    <w:rsid w:val="002A7573"/>
    <w:rsid w:val="002B6857"/>
    <w:rsid w:val="002C5678"/>
    <w:rsid w:val="002D2267"/>
    <w:rsid w:val="003361A0"/>
    <w:rsid w:val="00356AA6"/>
    <w:rsid w:val="00397528"/>
    <w:rsid w:val="003D2930"/>
    <w:rsid w:val="004D1AE0"/>
    <w:rsid w:val="004F03DE"/>
    <w:rsid w:val="00572499"/>
    <w:rsid w:val="00585366"/>
    <w:rsid w:val="005A2820"/>
    <w:rsid w:val="005A584B"/>
    <w:rsid w:val="005B4258"/>
    <w:rsid w:val="005E4017"/>
    <w:rsid w:val="00606B3A"/>
    <w:rsid w:val="0062032E"/>
    <w:rsid w:val="006367D2"/>
    <w:rsid w:val="00640881"/>
    <w:rsid w:val="00666427"/>
    <w:rsid w:val="006B32EF"/>
    <w:rsid w:val="006D4248"/>
    <w:rsid w:val="00703485"/>
    <w:rsid w:val="00705F44"/>
    <w:rsid w:val="00790135"/>
    <w:rsid w:val="007A0061"/>
    <w:rsid w:val="007A0853"/>
    <w:rsid w:val="007D10A8"/>
    <w:rsid w:val="007F2AA5"/>
    <w:rsid w:val="00801FC4"/>
    <w:rsid w:val="0083224D"/>
    <w:rsid w:val="00845CBB"/>
    <w:rsid w:val="00884680"/>
    <w:rsid w:val="008F195A"/>
    <w:rsid w:val="008F5494"/>
    <w:rsid w:val="009778C2"/>
    <w:rsid w:val="009B2D70"/>
    <w:rsid w:val="00A14444"/>
    <w:rsid w:val="00A54D4A"/>
    <w:rsid w:val="00A63E5B"/>
    <w:rsid w:val="00AC6C37"/>
    <w:rsid w:val="00B44C4D"/>
    <w:rsid w:val="00B663CC"/>
    <w:rsid w:val="00B668F8"/>
    <w:rsid w:val="00BE7324"/>
    <w:rsid w:val="00C32B02"/>
    <w:rsid w:val="00C7529D"/>
    <w:rsid w:val="00C92CA9"/>
    <w:rsid w:val="00CA62E2"/>
    <w:rsid w:val="00CD7AD9"/>
    <w:rsid w:val="00CE5F33"/>
    <w:rsid w:val="00D12E23"/>
    <w:rsid w:val="00D1572A"/>
    <w:rsid w:val="00D23A6C"/>
    <w:rsid w:val="00D336D1"/>
    <w:rsid w:val="00D42A7A"/>
    <w:rsid w:val="00D62EF3"/>
    <w:rsid w:val="00D841F1"/>
    <w:rsid w:val="00D92DCC"/>
    <w:rsid w:val="00DE0E67"/>
    <w:rsid w:val="00DF0806"/>
    <w:rsid w:val="00E1239A"/>
    <w:rsid w:val="00E1725A"/>
    <w:rsid w:val="00E43417"/>
    <w:rsid w:val="00E46817"/>
    <w:rsid w:val="00E50BCE"/>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2021-02-03T05:53:00Z</dcterms:created>
  <dcterms:modified xsi:type="dcterms:W3CDTF">2022-03-07T01:15:00Z</dcterms:modified>
</cp:coreProperties>
</file>