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73" w:rsidRPr="003C6FBC" w:rsidRDefault="00D16E0B" w:rsidP="00D16E0B">
      <w:pPr>
        <w:jc w:val="center"/>
        <w:rPr>
          <w:rFonts w:ascii="HGP創英角ｺﾞｼｯｸUB" w:eastAsia="HGP創英角ｺﾞｼｯｸUB" w:hAnsi="HGP創英角ｺﾞｼｯｸUB"/>
          <w:color w:val="FF0000"/>
          <w:sz w:val="32"/>
          <w:szCs w:val="32"/>
        </w:rPr>
      </w:pPr>
      <w:bookmarkStart w:id="0" w:name="_GoBack"/>
      <w:bookmarkEnd w:id="0"/>
      <w:r w:rsidRPr="003C6FBC">
        <w:rPr>
          <w:rFonts w:ascii="HGP創英角ｺﾞｼｯｸUB" w:eastAsia="HGP創英角ｺﾞｼｯｸUB" w:hAnsi="HGP創英角ｺﾞｼｯｸUB" w:hint="eastAsia"/>
          <w:color w:val="FF0000"/>
          <w:sz w:val="32"/>
          <w:szCs w:val="32"/>
        </w:rPr>
        <w:t>確かめていますか？シフト制労働者の労働条件</w:t>
      </w:r>
    </w:p>
    <w:p w:rsidR="00D24006" w:rsidRDefault="0005594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パートタイム労働者やアルバイトを中心に、労働日や労働時間を一定期間ごとに調整し、</w:t>
      </w:r>
      <w:r w:rsidR="006473C9">
        <w:rPr>
          <w:rFonts w:ascii="ＭＳ ゴシック" w:eastAsia="ＭＳ ゴシック" w:hAnsi="ＭＳ ゴシック" w:hint="eastAsia"/>
          <w:sz w:val="24"/>
          <w:szCs w:val="24"/>
        </w:rPr>
        <w:t>シフト表等により特</w:t>
      </w:r>
      <w:r>
        <w:rPr>
          <w:rFonts w:ascii="ＭＳ ゴシック" w:eastAsia="ＭＳ ゴシック" w:hAnsi="ＭＳ ゴシック" w:hint="eastAsia"/>
          <w:sz w:val="24"/>
          <w:szCs w:val="24"/>
        </w:rPr>
        <w:t>定する</w:t>
      </w:r>
      <w:r w:rsidR="003B077B">
        <w:rPr>
          <w:rFonts w:ascii="ＭＳ ゴシック" w:eastAsia="ＭＳ ゴシック" w:hAnsi="ＭＳ ゴシック" w:hint="eastAsia"/>
          <w:sz w:val="24"/>
          <w:szCs w:val="24"/>
        </w:rPr>
        <w:t>働き方</w:t>
      </w:r>
      <w:r>
        <w:rPr>
          <w:rFonts w:ascii="ＭＳ ゴシック" w:eastAsia="ＭＳ ゴシック" w:hAnsi="ＭＳ ゴシック" w:hint="eastAsia"/>
          <w:sz w:val="24"/>
          <w:szCs w:val="24"/>
        </w:rPr>
        <w:t>が多くみられます。</w:t>
      </w:r>
      <w:r w:rsidR="003B077B">
        <w:rPr>
          <w:rFonts w:ascii="ＭＳ ゴシック" w:eastAsia="ＭＳ ゴシック" w:hAnsi="ＭＳ ゴシック" w:hint="eastAsia"/>
          <w:sz w:val="24"/>
          <w:szCs w:val="24"/>
        </w:rPr>
        <w:t>そ</w:t>
      </w:r>
      <w:r w:rsidR="006473C9">
        <w:rPr>
          <w:rFonts w:ascii="ＭＳ ゴシック" w:eastAsia="ＭＳ ゴシック" w:hAnsi="ＭＳ ゴシック" w:hint="eastAsia"/>
          <w:sz w:val="24"/>
          <w:szCs w:val="24"/>
        </w:rPr>
        <w:t>のような場合、その時々の事情に応じて柔軟に労働日・労働時間を設定できるという</w:t>
      </w:r>
      <w:r w:rsidR="00B61D09">
        <w:rPr>
          <w:rFonts w:ascii="ＭＳ ゴシック" w:eastAsia="ＭＳ ゴシック" w:hAnsi="ＭＳ ゴシック" w:hint="eastAsia"/>
          <w:sz w:val="24"/>
          <w:szCs w:val="24"/>
        </w:rPr>
        <w:t>メリットが</w:t>
      </w:r>
      <w:r w:rsidR="003C6FBC">
        <w:rPr>
          <w:rFonts w:ascii="ＭＳ ゴシック" w:eastAsia="ＭＳ ゴシック" w:hAnsi="ＭＳ ゴシック" w:hint="eastAsia"/>
          <w:sz w:val="24"/>
          <w:szCs w:val="24"/>
        </w:rPr>
        <w:t>ある一方、労働日</w:t>
      </w:r>
      <w:r w:rsidR="003B077B">
        <w:rPr>
          <w:rFonts w:ascii="ＭＳ ゴシック" w:eastAsia="ＭＳ ゴシック" w:hAnsi="ＭＳ ゴシック" w:hint="eastAsia"/>
          <w:sz w:val="24"/>
          <w:szCs w:val="24"/>
        </w:rPr>
        <w:t>を</w:t>
      </w:r>
      <w:r w:rsidR="003C6FBC">
        <w:rPr>
          <w:rFonts w:ascii="ＭＳ ゴシック" w:eastAsia="ＭＳ ゴシック" w:hAnsi="ＭＳ ゴシック" w:hint="eastAsia"/>
          <w:sz w:val="24"/>
          <w:szCs w:val="24"/>
        </w:rPr>
        <w:t>一方的に減らされ</w:t>
      </w:r>
      <w:r w:rsidR="003B077B">
        <w:rPr>
          <w:rFonts w:ascii="ＭＳ ゴシック" w:eastAsia="ＭＳ ゴシック" w:hAnsi="ＭＳ ゴシック" w:hint="eastAsia"/>
          <w:sz w:val="24"/>
          <w:szCs w:val="24"/>
        </w:rPr>
        <w:t>た</w:t>
      </w:r>
      <w:r w:rsidR="003C6FBC">
        <w:rPr>
          <w:rFonts w:ascii="ＭＳ ゴシック" w:eastAsia="ＭＳ ゴシック" w:hAnsi="ＭＳ ゴシック" w:hint="eastAsia"/>
          <w:sz w:val="24"/>
          <w:szCs w:val="24"/>
        </w:rPr>
        <w:t>などの</w:t>
      </w:r>
      <w:r w:rsidR="003B077B">
        <w:rPr>
          <w:rFonts w:ascii="ＭＳ ゴシック" w:eastAsia="ＭＳ ゴシック" w:hAnsi="ＭＳ ゴシック" w:hint="eastAsia"/>
          <w:sz w:val="24"/>
          <w:szCs w:val="24"/>
        </w:rPr>
        <w:t>労使</w:t>
      </w:r>
      <w:r w:rsidR="003C6FBC">
        <w:rPr>
          <w:rFonts w:ascii="ＭＳ ゴシック" w:eastAsia="ＭＳ ゴシック" w:hAnsi="ＭＳ ゴシック" w:hint="eastAsia"/>
          <w:sz w:val="24"/>
          <w:szCs w:val="24"/>
        </w:rPr>
        <w:t>トラブルが発生することもあります。以下のチェックリストで</w:t>
      </w:r>
      <w:r w:rsidR="003B077B">
        <w:rPr>
          <w:rFonts w:ascii="ＭＳ ゴシック" w:eastAsia="ＭＳ ゴシック" w:hAnsi="ＭＳ ゴシック" w:hint="eastAsia"/>
          <w:sz w:val="24"/>
          <w:szCs w:val="24"/>
        </w:rPr>
        <w:t>自社の状況を</w:t>
      </w:r>
      <w:r w:rsidR="003C6FBC">
        <w:rPr>
          <w:rFonts w:ascii="ＭＳ ゴシック" w:eastAsia="ＭＳ ゴシック" w:hAnsi="ＭＳ ゴシック" w:hint="eastAsia"/>
          <w:sz w:val="24"/>
          <w:szCs w:val="24"/>
        </w:rPr>
        <w:t>確かめてみましょう。</w:t>
      </w:r>
    </w:p>
    <w:tbl>
      <w:tblPr>
        <w:tblW w:w="10640" w:type="dxa"/>
        <w:tblCellMar>
          <w:left w:w="0" w:type="dxa"/>
          <w:right w:w="0" w:type="dxa"/>
        </w:tblCellMar>
        <w:tblLook w:val="0400" w:firstRow="0" w:lastRow="0" w:firstColumn="0" w:lastColumn="0" w:noHBand="0" w:noVBand="1"/>
      </w:tblPr>
      <w:tblGrid>
        <w:gridCol w:w="8941"/>
        <w:gridCol w:w="1019"/>
        <w:gridCol w:w="680"/>
      </w:tblGrid>
      <w:tr w:rsidR="00D24006" w:rsidRPr="00D24006" w:rsidTr="003C6FBC">
        <w:trPr>
          <w:trHeight w:val="305"/>
        </w:trPr>
        <w:tc>
          <w:tcPr>
            <w:tcW w:w="9960" w:type="dxa"/>
            <w:gridSpan w:val="2"/>
            <w:tcBorders>
              <w:top w:val="single" w:sz="12" w:space="0" w:color="103185"/>
              <w:left w:val="single" w:sz="12" w:space="0" w:color="103185"/>
              <w:bottom w:val="single" w:sz="12" w:space="0" w:color="103185"/>
              <w:right w:val="single" w:sz="8" w:space="0" w:color="FFFFFF"/>
            </w:tcBorders>
            <w:shd w:val="clear" w:color="auto" w:fill="103185"/>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b/>
                <w:bCs/>
                <w:sz w:val="24"/>
                <w:szCs w:val="24"/>
              </w:rPr>
              <w:t>労働契約を締結する際の留意点</w:t>
            </w:r>
          </w:p>
        </w:tc>
        <w:tc>
          <w:tcPr>
            <w:tcW w:w="680" w:type="dxa"/>
            <w:tcBorders>
              <w:top w:val="single" w:sz="12" w:space="0" w:color="103185"/>
              <w:left w:val="single" w:sz="8" w:space="0" w:color="FFFFFF"/>
              <w:bottom w:val="single" w:sz="12" w:space="0" w:color="103185"/>
              <w:right w:val="single" w:sz="12" w:space="0" w:color="103185"/>
            </w:tcBorders>
            <w:shd w:val="clear" w:color="auto" w:fill="103185"/>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16"/>
                <w:szCs w:val="16"/>
              </w:rPr>
            </w:pPr>
            <w:r w:rsidRPr="00D24006">
              <w:rPr>
                <w:rFonts w:ascii="ＭＳ ゴシック" w:eastAsia="ＭＳ ゴシック" w:hAnsi="ＭＳ ゴシック" w:hint="eastAsia"/>
                <w:b/>
                <w:bCs/>
                <w:sz w:val="16"/>
                <w:szCs w:val="16"/>
              </w:rPr>
              <w:t>法定事項</w:t>
            </w:r>
          </w:p>
        </w:tc>
      </w:tr>
      <w:tr w:rsidR="00D24006" w:rsidRPr="00D24006" w:rsidTr="00055943">
        <w:trPr>
          <w:trHeight w:val="658"/>
        </w:trPr>
        <w:tc>
          <w:tcPr>
            <w:tcW w:w="8941" w:type="dxa"/>
            <w:tcBorders>
              <w:top w:val="single" w:sz="12"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24006">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１．シフト制労働契約の締結時に、労働者に「始業・終業時刻」や「休日」などの労働条件を書面で伝えていますか。</w:t>
            </w:r>
          </w:p>
        </w:tc>
        <w:tc>
          <w:tcPr>
            <w:tcW w:w="1019" w:type="dxa"/>
            <w:tcBorders>
              <w:top w:val="single" w:sz="12" w:space="0" w:color="103185"/>
              <w:left w:val="single" w:sz="4" w:space="0" w:color="103185"/>
              <w:bottom w:val="single" w:sz="4" w:space="0" w:color="103185"/>
              <w:right w:val="single" w:sz="4"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12" w:space="0" w:color="103185"/>
              <w:left w:val="single" w:sz="4" w:space="0" w:color="103185"/>
              <w:bottom w:val="single" w:sz="4" w:space="0" w:color="103185"/>
              <w:right w:val="single" w:sz="12"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1434"/>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24006">
            <w:pPr>
              <w:snapToGrid w:val="0"/>
              <w:ind w:left="770" w:hangingChars="350" w:hanging="77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１－２．労働契約</w:t>
            </w:r>
            <w:r w:rsidR="00D16E0B">
              <w:rPr>
                <w:rFonts w:ascii="ＭＳ ゴシック" w:eastAsia="ＭＳ ゴシック" w:hAnsi="ＭＳ ゴシック" w:hint="eastAsia"/>
                <w:bCs/>
                <w:sz w:val="22"/>
              </w:rPr>
              <w:t>の締結時に、始業と終業の時刻を具体的に決めた日がある場合、どのよ</w:t>
            </w:r>
            <w:r w:rsidRPr="00D16E0B">
              <w:rPr>
                <w:rFonts w:ascii="ＭＳ ゴシック" w:eastAsia="ＭＳ ゴシック" w:hAnsi="ＭＳ ゴシック" w:hint="eastAsia"/>
                <w:bCs/>
                <w:sz w:val="22"/>
              </w:rPr>
              <w:t>うに明示をしていますか。</w:t>
            </w:r>
          </w:p>
          <w:p w:rsidR="00E016B0" w:rsidRPr="00D16E0B" w:rsidRDefault="003B077B" w:rsidP="00D24006">
            <w:pPr>
              <w:numPr>
                <w:ilvl w:val="0"/>
                <w:numId w:val="1"/>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その日の始業・終業時刻、原則的な始業・終業時刻や休日の設定の考え方を記載したり、最初の期間のシフト表を渡したりして書面などで伝えている。</w:t>
            </w:r>
          </w:p>
          <w:p w:rsidR="00E016B0" w:rsidRPr="00D16E0B" w:rsidRDefault="003B077B" w:rsidP="00D24006">
            <w:pPr>
              <w:numPr>
                <w:ilvl w:val="0"/>
                <w:numId w:val="1"/>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書面などで伝えているが、始業・終業時刻や休日は「シフトによる」とだけ記載している。</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18"/>
                <w:szCs w:val="18"/>
              </w:rPr>
            </w:pPr>
            <w:r w:rsidRPr="00D24006">
              <w:rPr>
                <w:rFonts w:ascii="ＭＳ ゴシック" w:eastAsia="ＭＳ ゴシック" w:hAnsi="ＭＳ ゴシック" w:hint="eastAsia"/>
                <w:sz w:val="18"/>
                <w:szCs w:val="18"/>
              </w:rPr>
              <w:t>ｂに該当する場合、aの方法で明示を行ってください</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1434"/>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880" w:hangingChars="400" w:hanging="88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１－３．シフト制労働契約の締結時に、労働者の希望に応じて以下の内容についても定めていますか。</w:t>
            </w:r>
          </w:p>
          <w:p w:rsidR="00E016B0" w:rsidRPr="00D16E0B" w:rsidRDefault="003B077B" w:rsidP="00D24006">
            <w:pPr>
              <w:numPr>
                <w:ilvl w:val="0"/>
                <w:numId w:val="2"/>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シフトが入る可能性のある最大の日数や時間数</w:t>
            </w:r>
          </w:p>
          <w:p w:rsidR="00E016B0" w:rsidRPr="00D16E0B" w:rsidRDefault="003B077B" w:rsidP="00D24006">
            <w:pPr>
              <w:numPr>
                <w:ilvl w:val="0"/>
                <w:numId w:val="2"/>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シフトが入る目安の日数や時間数</w:t>
            </w:r>
          </w:p>
          <w:p w:rsidR="00E016B0" w:rsidRPr="00D16E0B" w:rsidRDefault="003B077B" w:rsidP="00D24006">
            <w:pPr>
              <w:numPr>
                <w:ilvl w:val="0"/>
                <w:numId w:val="2"/>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シフトが入る最低限の日数や時間数</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18"/>
                <w:szCs w:val="18"/>
              </w:rPr>
            </w:pPr>
            <w:r w:rsidRPr="00D24006">
              <w:rPr>
                <w:rFonts w:ascii="ＭＳ ゴシック" w:eastAsia="ＭＳ ゴシック" w:hAnsi="ＭＳ ゴシック" w:hint="eastAsia"/>
                <w:sz w:val="18"/>
                <w:szCs w:val="18"/>
              </w:rPr>
              <w:t>a～cについて、労働者の意向も確認してみましょう</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p>
        </w:tc>
      </w:tr>
      <w:tr w:rsidR="00D24006" w:rsidRPr="00D24006" w:rsidTr="00055943">
        <w:trPr>
          <w:trHeight w:val="1693"/>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24006">
            <w:p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１－４．シフト制労働契約の締結時に、以下を定めていますか。</w:t>
            </w:r>
          </w:p>
          <w:p w:rsidR="00E016B0" w:rsidRPr="00D16E0B" w:rsidRDefault="003B077B" w:rsidP="00D24006">
            <w:pPr>
              <w:numPr>
                <w:ilvl w:val="0"/>
                <w:numId w:val="3"/>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シフトを作成するにあたり事前に労働者の意見を聞くなど作成に関するルール</w:t>
            </w:r>
          </w:p>
          <w:p w:rsidR="00E016B0" w:rsidRPr="00D16E0B" w:rsidRDefault="003B077B" w:rsidP="00D24006">
            <w:pPr>
              <w:numPr>
                <w:ilvl w:val="0"/>
                <w:numId w:val="3"/>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作成したシフトの労働者への通知期限、通知方法</w:t>
            </w:r>
          </w:p>
          <w:p w:rsidR="00E016B0" w:rsidRPr="00D16E0B" w:rsidRDefault="003B077B" w:rsidP="00D24006">
            <w:pPr>
              <w:numPr>
                <w:ilvl w:val="0"/>
                <w:numId w:val="3"/>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会社や労働者がシ</w:t>
            </w:r>
            <w:r w:rsidR="003C6FBC">
              <w:rPr>
                <w:rFonts w:ascii="ＭＳ ゴシック" w:eastAsia="ＭＳ ゴシック" w:hAnsi="ＭＳ ゴシック" w:hint="eastAsia"/>
                <w:sz w:val="22"/>
              </w:rPr>
              <w:t>フトの内容(日にちや時間帯)の変更を申し</w:t>
            </w:r>
            <w:r w:rsidRPr="00D16E0B">
              <w:rPr>
                <w:rFonts w:ascii="ＭＳ ゴシック" w:eastAsia="ＭＳ ゴシック" w:hAnsi="ＭＳ ゴシック" w:hint="eastAsia"/>
                <w:sz w:val="22"/>
              </w:rPr>
              <w:t>出る場合の期限や手続</w:t>
            </w:r>
          </w:p>
          <w:p w:rsidR="00E016B0" w:rsidRPr="00D16E0B" w:rsidRDefault="003B077B" w:rsidP="00D24006">
            <w:pPr>
              <w:numPr>
                <w:ilvl w:val="0"/>
                <w:numId w:val="3"/>
              </w:num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sz w:val="22"/>
              </w:rPr>
              <w:t>会社や労働者がシフト上の労働日をキャンセルする場合の期限や手続</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18"/>
                <w:szCs w:val="18"/>
              </w:rPr>
            </w:pPr>
            <w:r w:rsidRPr="00D24006">
              <w:rPr>
                <w:rFonts w:ascii="ＭＳ ゴシック" w:eastAsia="ＭＳ ゴシック" w:hAnsi="ＭＳ ゴシック" w:hint="eastAsia"/>
                <w:sz w:val="18"/>
                <w:szCs w:val="18"/>
              </w:rPr>
              <w:t>a~dについて、導入を検討してみましょう</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p>
        </w:tc>
      </w:tr>
      <w:tr w:rsidR="00D24006" w:rsidRPr="00D24006" w:rsidTr="00055943">
        <w:trPr>
          <w:trHeight w:val="688"/>
        </w:trPr>
        <w:tc>
          <w:tcPr>
            <w:tcW w:w="8941" w:type="dxa"/>
            <w:tcBorders>
              <w:top w:val="single" w:sz="4" w:space="0" w:color="103185"/>
              <w:left w:val="single" w:sz="12" w:space="0" w:color="103185"/>
              <w:bottom w:val="single" w:sz="12"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２．いったん確定したシフト上の労働日、労働時間等の変更は、使用者と労働者で合意した上で行っていますか。</w:t>
            </w:r>
          </w:p>
        </w:tc>
        <w:tc>
          <w:tcPr>
            <w:tcW w:w="1019" w:type="dxa"/>
            <w:tcBorders>
              <w:top w:val="single" w:sz="4" w:space="0" w:color="103185"/>
              <w:left w:val="single" w:sz="4" w:space="0" w:color="103185"/>
              <w:bottom w:val="single" w:sz="12" w:space="0" w:color="103185"/>
              <w:right w:val="single" w:sz="4"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12" w:space="0" w:color="103185"/>
              <w:right w:val="single" w:sz="12" w:space="0" w:color="103185"/>
            </w:tcBorders>
            <w:shd w:val="clear" w:color="auto" w:fill="auto"/>
            <w:tcMar>
              <w:top w:w="57" w:type="dxa"/>
              <w:left w:w="113" w:type="dxa"/>
              <w:bottom w:w="28" w:type="dxa"/>
              <w:right w:w="113"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3C6FBC">
        <w:trPr>
          <w:trHeight w:val="267"/>
        </w:trPr>
        <w:tc>
          <w:tcPr>
            <w:tcW w:w="9960" w:type="dxa"/>
            <w:gridSpan w:val="2"/>
            <w:tcBorders>
              <w:top w:val="single" w:sz="12" w:space="0" w:color="103185"/>
              <w:left w:val="single" w:sz="12" w:space="0" w:color="103185"/>
              <w:bottom w:val="single" w:sz="12" w:space="0" w:color="103185"/>
              <w:right w:val="single" w:sz="8" w:space="0" w:color="FFFFFF"/>
            </w:tcBorders>
            <w:shd w:val="clear" w:color="auto" w:fill="103185"/>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b/>
                <w:bCs/>
                <w:sz w:val="24"/>
                <w:szCs w:val="24"/>
              </w:rPr>
              <w:t>シフト制労働者が就労する際の留意点</w:t>
            </w:r>
          </w:p>
        </w:tc>
        <w:tc>
          <w:tcPr>
            <w:tcW w:w="680" w:type="dxa"/>
            <w:tcBorders>
              <w:top w:val="single" w:sz="12" w:space="0" w:color="103185"/>
              <w:left w:val="single" w:sz="8" w:space="0" w:color="FFFFFF"/>
              <w:bottom w:val="single" w:sz="12" w:space="0" w:color="103185"/>
              <w:right w:val="single" w:sz="12" w:space="0" w:color="103185"/>
            </w:tcBorders>
            <w:shd w:val="clear" w:color="auto" w:fill="103185"/>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16"/>
                <w:szCs w:val="16"/>
              </w:rPr>
            </w:pPr>
            <w:r w:rsidRPr="00D24006">
              <w:rPr>
                <w:rFonts w:ascii="ＭＳ ゴシック" w:eastAsia="ＭＳ ゴシック" w:hAnsi="ＭＳ ゴシック" w:hint="eastAsia"/>
                <w:b/>
                <w:bCs/>
                <w:sz w:val="16"/>
                <w:szCs w:val="16"/>
              </w:rPr>
              <w:t>法定事項</w:t>
            </w:r>
          </w:p>
        </w:tc>
      </w:tr>
      <w:tr w:rsidR="00D24006" w:rsidRPr="00D24006" w:rsidTr="00055943">
        <w:trPr>
          <w:trHeight w:val="658"/>
        </w:trPr>
        <w:tc>
          <w:tcPr>
            <w:tcW w:w="8941" w:type="dxa"/>
            <w:tcBorders>
              <w:top w:val="single" w:sz="12"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３．シフト制労働者の労働時間が１日８時間、１週40時間を上回る場合には、36協定を締結・届出していますか。</w:t>
            </w:r>
          </w:p>
        </w:tc>
        <w:tc>
          <w:tcPr>
            <w:tcW w:w="1019" w:type="dxa"/>
            <w:tcBorders>
              <w:top w:val="single" w:sz="12" w:space="0" w:color="103185"/>
              <w:left w:val="single" w:sz="4" w:space="0" w:color="103185"/>
              <w:bottom w:val="single" w:sz="4"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12" w:space="0" w:color="103185"/>
              <w:left w:val="single" w:sz="4" w:space="0" w:color="103185"/>
              <w:bottom w:val="single" w:sz="4"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658"/>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４．１日の労働時間が６時間を超える場合には、勤務の途中に一定時間以上の休憩を与えていますか。</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658"/>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５．要件を満たすシフト制労働者から年次有給休暇の請求があった場合、原則として労働者の請求する時季に年次有給休暇を取得させていますか。</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658"/>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440" w:hangingChars="200" w:hanging="44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６．シフト制労働者を使用者の責に帰すべき事由で休業させた場合は、一定額以上の休業手当を支払っていますか。</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569"/>
        </w:trPr>
        <w:tc>
          <w:tcPr>
            <w:tcW w:w="8941" w:type="dxa"/>
            <w:tcBorders>
              <w:top w:val="single" w:sz="4" w:space="0" w:color="103185"/>
              <w:left w:val="single" w:sz="12" w:space="0" w:color="103185"/>
              <w:bottom w:val="single" w:sz="4"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24006">
            <w:pPr>
              <w:snapToGrid w:val="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７．シフト制労働者に、必要な安全衛生教育や健康診断を実施していますか。</w:t>
            </w:r>
          </w:p>
        </w:tc>
        <w:tc>
          <w:tcPr>
            <w:tcW w:w="1019" w:type="dxa"/>
            <w:tcBorders>
              <w:top w:val="single" w:sz="4" w:space="0" w:color="103185"/>
              <w:left w:val="single" w:sz="4" w:space="0" w:color="103185"/>
              <w:bottom w:val="single" w:sz="4"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4"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r w:rsidR="00D24006" w:rsidRPr="00D24006" w:rsidTr="00055943">
        <w:trPr>
          <w:trHeight w:val="589"/>
        </w:trPr>
        <w:tc>
          <w:tcPr>
            <w:tcW w:w="8941" w:type="dxa"/>
            <w:tcBorders>
              <w:top w:val="single" w:sz="4" w:space="0" w:color="103185"/>
              <w:left w:val="single" w:sz="12" w:space="0" w:color="103185"/>
              <w:bottom w:val="single" w:sz="12" w:space="0" w:color="103185"/>
              <w:right w:val="single" w:sz="4" w:space="0" w:color="103185"/>
            </w:tcBorders>
            <w:shd w:val="clear" w:color="auto" w:fill="auto"/>
            <w:tcMar>
              <w:top w:w="57" w:type="dxa"/>
              <w:left w:w="144" w:type="dxa"/>
              <w:bottom w:w="28" w:type="dxa"/>
              <w:right w:w="144" w:type="dxa"/>
            </w:tcMar>
            <w:hideMark/>
          </w:tcPr>
          <w:p w:rsidR="00D24006" w:rsidRPr="00D16E0B" w:rsidRDefault="00D24006" w:rsidP="00D16E0B">
            <w:pPr>
              <w:snapToGrid w:val="0"/>
              <w:ind w:left="330" w:hangingChars="150" w:hanging="330"/>
              <w:contextualSpacing/>
              <w:rPr>
                <w:rFonts w:ascii="ＭＳ ゴシック" w:eastAsia="ＭＳ ゴシック" w:hAnsi="ＭＳ ゴシック"/>
                <w:sz w:val="22"/>
              </w:rPr>
            </w:pPr>
            <w:r w:rsidRPr="00D16E0B">
              <w:rPr>
                <w:rFonts w:ascii="ＭＳ ゴシック" w:eastAsia="ＭＳ ゴシック" w:hAnsi="ＭＳ ゴシック" w:hint="eastAsia"/>
                <w:bCs/>
                <w:sz w:val="22"/>
              </w:rPr>
              <w:t>８．要件を満たすシフト制労働者を雇用保険、健康保険・厚生年金の被保険者としていますか。</w:t>
            </w:r>
          </w:p>
        </w:tc>
        <w:tc>
          <w:tcPr>
            <w:tcW w:w="1019" w:type="dxa"/>
            <w:tcBorders>
              <w:top w:val="single" w:sz="4" w:space="0" w:color="103185"/>
              <w:left w:val="single" w:sz="4" w:space="0" w:color="103185"/>
              <w:bottom w:val="single" w:sz="12" w:space="0" w:color="103185"/>
              <w:right w:val="single" w:sz="4"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jc w:val="center"/>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c>
          <w:tcPr>
            <w:tcW w:w="680" w:type="dxa"/>
            <w:tcBorders>
              <w:top w:val="single" w:sz="4" w:space="0" w:color="103185"/>
              <w:left w:val="single" w:sz="4" w:space="0" w:color="103185"/>
              <w:bottom w:val="single" w:sz="12" w:space="0" w:color="103185"/>
              <w:right w:val="single" w:sz="12" w:space="0" w:color="103185"/>
            </w:tcBorders>
            <w:shd w:val="clear" w:color="auto" w:fill="auto"/>
            <w:tcMar>
              <w:top w:w="57" w:type="dxa"/>
              <w:left w:w="144" w:type="dxa"/>
              <w:bottom w:w="28" w:type="dxa"/>
              <w:right w:w="144" w:type="dxa"/>
            </w:tcMar>
            <w:vAlign w:val="center"/>
            <w:hideMark/>
          </w:tcPr>
          <w:p w:rsidR="00D24006" w:rsidRPr="00D24006" w:rsidRDefault="00D24006" w:rsidP="00D24006">
            <w:pPr>
              <w:snapToGrid w:val="0"/>
              <w:contextualSpacing/>
              <w:rPr>
                <w:rFonts w:ascii="ＭＳ ゴシック" w:eastAsia="ＭＳ ゴシック" w:hAnsi="ＭＳ ゴシック"/>
                <w:sz w:val="24"/>
                <w:szCs w:val="24"/>
              </w:rPr>
            </w:pPr>
            <w:r w:rsidRPr="00D24006">
              <w:rPr>
                <w:rFonts w:ascii="ＭＳ ゴシック" w:eastAsia="ＭＳ ゴシック" w:hAnsi="ＭＳ ゴシック" w:hint="eastAsia"/>
                <w:sz w:val="24"/>
                <w:szCs w:val="24"/>
              </w:rPr>
              <w:t>○</w:t>
            </w:r>
          </w:p>
        </w:tc>
      </w:tr>
    </w:tbl>
    <w:p w:rsidR="006A33E4" w:rsidRPr="006A33E4" w:rsidRDefault="006A33E4" w:rsidP="006A33E4">
      <w:pPr>
        <w:snapToGrid w:val="0"/>
        <w:ind w:firstLineChars="500" w:firstLine="1050"/>
        <w:contextualSpacing/>
        <w:rPr>
          <w:rFonts w:ascii="HGP創英角ｺﾞｼｯｸUB" w:eastAsia="HGP創英角ｺﾞｼｯｸUB" w:hAnsi="HGP創英角ｺﾞｼｯｸUB"/>
          <w:b/>
          <w:sz w:val="16"/>
          <w:szCs w:val="16"/>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657860" cy="588645"/>
            <wp:effectExtent l="0" t="0" r="889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0403" t="55536" r="8704" b="32282"/>
                    <a:stretch/>
                  </pic:blipFill>
                  <pic:spPr bwMode="auto">
                    <a:xfrm>
                      <a:off x="0" y="0"/>
                      <a:ext cx="657860" cy="588645"/>
                    </a:xfrm>
                    <a:prstGeom prst="rect">
                      <a:avLst/>
                    </a:prstGeom>
                    <a:ln>
                      <a:noFill/>
                    </a:ln>
                    <a:extLst>
                      <a:ext uri="{53640926-AAD7-44D8-BBD7-CCE9431645EC}">
                        <a14:shadowObscured xmlns:a14="http://schemas.microsoft.com/office/drawing/2010/main"/>
                      </a:ext>
                    </a:extLst>
                  </pic:spPr>
                </pic:pic>
              </a:graphicData>
            </a:graphic>
          </wp:anchor>
        </w:drawing>
      </w:r>
    </w:p>
    <w:p w:rsidR="006A33E4" w:rsidRDefault="00055943" w:rsidP="006A33E4">
      <w:pPr>
        <w:snapToGrid w:val="0"/>
        <w:ind w:firstLineChars="500" w:firstLine="1205"/>
        <w:contextualSpacing/>
        <w:rPr>
          <w:rFonts w:ascii="HGP創英角ｺﾞｼｯｸUB" w:eastAsia="HGP創英角ｺﾞｼｯｸUB" w:hAnsi="HGP創英角ｺﾞｼｯｸUB"/>
          <w:b/>
          <w:sz w:val="32"/>
          <w:szCs w:val="32"/>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4152900</wp:posOffset>
                </wp:positionH>
                <wp:positionV relativeFrom="paragraph">
                  <wp:posOffset>154305</wp:posOffset>
                </wp:positionV>
                <wp:extent cx="1936115" cy="457200"/>
                <wp:effectExtent l="0" t="0" r="26035" b="19050"/>
                <wp:wrapNone/>
                <wp:docPr id="1" name="フローチャート: 順次アクセス記憶 1"/>
                <wp:cNvGraphicFramePr/>
                <a:graphic xmlns:a="http://schemas.openxmlformats.org/drawingml/2006/main">
                  <a:graphicData uri="http://schemas.microsoft.com/office/word/2010/wordprocessingShape">
                    <wps:wsp>
                      <wps:cNvSpPr/>
                      <wps:spPr>
                        <a:xfrm>
                          <a:off x="0" y="0"/>
                          <a:ext cx="1936115" cy="457200"/>
                        </a:xfrm>
                        <a:prstGeom prst="flowChartMagneticTap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943" w:rsidRPr="00055943" w:rsidRDefault="00055943" w:rsidP="00055943">
                            <w:pPr>
                              <w:jc w:val="center"/>
                              <w:rPr>
                                <w:rFonts w:ascii="ＭＳ ゴシック" w:eastAsia="ＭＳ ゴシック" w:hAnsi="ＭＳ ゴシック"/>
                                <w:color w:val="000000" w:themeColor="text1"/>
                                <w:sz w:val="24"/>
                                <w:szCs w:val="24"/>
                              </w:rPr>
                            </w:pPr>
                            <w:r w:rsidRPr="00055943">
                              <w:rPr>
                                <w:rFonts w:ascii="ＭＳ ゴシック" w:eastAsia="ＭＳ ゴシック" w:hAnsi="ＭＳ ゴシック" w:hint="eastAsia"/>
                                <w:color w:val="000000" w:themeColor="text1"/>
                                <w:sz w:val="24"/>
                                <w:szCs w:val="24"/>
                              </w:rPr>
                              <w:t>詳しくは</w:t>
                            </w:r>
                            <w:r w:rsidRPr="00055943">
                              <w:rPr>
                                <w:rFonts w:ascii="ＭＳ ゴシック" w:eastAsia="ＭＳ ゴシック" w:hAnsi="ＭＳ ゴシック"/>
                                <w:color w:val="000000" w:themeColor="text1"/>
                                <w:sz w:val="24"/>
                                <w:szCs w:val="24"/>
                              </w:rPr>
                              <w:t>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フローチャート: 順次アクセス記憶 1" o:spid="_x0000_s1026" type="#_x0000_t131" style="position:absolute;left:0;text-align:left;margin-left:327pt;margin-top:12.15pt;width:152.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" fillcolor="white [3212]" strokecolor="black [3213]" strokeweight="1pt">
                <v:textbox>
                  <w:txbxContent>
                    <w:p w:rsidR="00055943" w:rsidRPr="00055943" w:rsidRDefault="00055943" w:rsidP="00055943">
                      <w:pPr>
                        <w:jc w:val="center"/>
                        <w:rPr>
                          <w:rFonts w:ascii="ＭＳ ゴシック" w:eastAsia="ＭＳ ゴシック" w:hAnsi="ＭＳ ゴシック" w:hint="eastAsia"/>
                          <w:color w:val="000000" w:themeColor="text1"/>
                          <w:sz w:val="24"/>
                          <w:szCs w:val="24"/>
                        </w:rPr>
                      </w:pPr>
                      <w:r w:rsidRPr="00055943">
                        <w:rPr>
                          <w:rFonts w:ascii="ＭＳ ゴシック" w:eastAsia="ＭＳ ゴシック" w:hAnsi="ＭＳ ゴシック" w:hint="eastAsia"/>
                          <w:color w:val="000000" w:themeColor="text1"/>
                          <w:sz w:val="24"/>
                          <w:szCs w:val="24"/>
                        </w:rPr>
                        <w:t>詳しくは</w:t>
                      </w:r>
                      <w:r w:rsidRPr="00055943">
                        <w:rPr>
                          <w:rFonts w:ascii="ＭＳ ゴシック" w:eastAsia="ＭＳ ゴシック" w:hAnsi="ＭＳ ゴシック"/>
                          <w:color w:val="000000" w:themeColor="text1"/>
                          <w:sz w:val="24"/>
                          <w:szCs w:val="24"/>
                        </w:rPr>
                        <w:t>こちら</w:t>
                      </w:r>
                    </w:p>
                  </w:txbxContent>
                </v:textbox>
              </v:shape>
            </w:pict>
          </mc:Fallback>
        </mc:AlternateContent>
      </w:r>
      <w:r w:rsidRPr="00055943">
        <w:rPr>
          <w:rFonts w:ascii="ＭＳ ゴシック" w:eastAsia="ＭＳ ゴシック" w:hAnsi="ＭＳ ゴシック"/>
          <w:b/>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173355</wp:posOffset>
            </wp:positionV>
            <wp:extent cx="504056" cy="453651"/>
            <wp:effectExtent l="0" t="0" r="0" b="381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56" cy="453651"/>
                    </a:xfrm>
                    <a:prstGeom prst="rect">
                      <a:avLst/>
                    </a:prstGeom>
                  </pic:spPr>
                </pic:pic>
              </a:graphicData>
            </a:graphic>
            <wp14:sizeRelH relativeFrom="page">
              <wp14:pctWidth>0</wp14:pctWidth>
            </wp14:sizeRelH>
            <wp14:sizeRelV relativeFrom="page">
              <wp14:pctHeight>0</wp14:pctHeight>
            </wp14:sizeRelV>
          </wp:anchor>
        </w:drawing>
      </w:r>
      <w:r w:rsidR="00D24006" w:rsidRPr="00055943">
        <w:rPr>
          <w:rFonts w:ascii="HGP創英角ｺﾞｼｯｸUB" w:eastAsia="HGP創英角ｺﾞｼｯｸUB" w:hAnsi="HGP創英角ｺﾞｼｯｸUB" w:hint="eastAsia"/>
          <w:b/>
          <w:sz w:val="32"/>
          <w:szCs w:val="32"/>
        </w:rPr>
        <w:t>ご相談は</w:t>
      </w:r>
      <w:r w:rsidR="006A33E4">
        <w:rPr>
          <w:rFonts w:ascii="HGP創英角ｺﾞｼｯｸUB" w:eastAsia="HGP創英角ｺﾞｼｯｸUB" w:hAnsi="HGP創英角ｺﾞｼｯｸUB" w:hint="eastAsia"/>
          <w:b/>
          <w:sz w:val="32"/>
          <w:szCs w:val="32"/>
        </w:rPr>
        <w:t xml:space="preserve"> 青森労働局 雇用環境・均等室</w:t>
      </w:r>
    </w:p>
    <w:p w:rsidR="00D24006" w:rsidRPr="00055943" w:rsidRDefault="006A33E4" w:rsidP="006A33E4">
      <w:pPr>
        <w:snapToGrid w:val="0"/>
        <w:ind w:firstLineChars="400" w:firstLine="1285"/>
        <w:contextualSpacing/>
        <w:rPr>
          <w:rFonts w:ascii="ＭＳ ゴシック" w:eastAsia="ＭＳ ゴシック" w:hAnsi="ＭＳ ゴシック"/>
          <w:b/>
          <w:sz w:val="24"/>
          <w:szCs w:val="24"/>
        </w:rPr>
      </w:pPr>
      <w:r>
        <w:rPr>
          <w:rFonts w:ascii="HGP創英角ｺﾞｼｯｸUB" w:eastAsia="HGP創英角ｺﾞｼｯｸUB" w:hAnsi="HGP創英角ｺﾞｼｯｸUB" w:hint="eastAsia"/>
          <w:b/>
          <w:sz w:val="32"/>
          <w:szCs w:val="32"/>
        </w:rPr>
        <w:t>または</w:t>
      </w:r>
      <w:r w:rsidR="00D24006" w:rsidRPr="00055943">
        <w:rPr>
          <w:rFonts w:ascii="HGP創英角ｺﾞｼｯｸUB" w:eastAsia="HGP創英角ｺﾞｼｯｸUB" w:hAnsi="HGP創英角ｺﾞｼｯｸUB" w:hint="eastAsia"/>
          <w:b/>
          <w:sz w:val="32"/>
          <w:szCs w:val="32"/>
        </w:rPr>
        <w:t>最寄りの労働基準監督署へ</w:t>
      </w:r>
    </w:p>
    <w:sectPr w:rsidR="00D24006" w:rsidRPr="00055943" w:rsidSect="00D240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81" w:rsidRDefault="00B25381" w:rsidP="006A33E4">
      <w:r>
        <w:separator/>
      </w:r>
    </w:p>
  </w:endnote>
  <w:endnote w:type="continuationSeparator" w:id="0">
    <w:p w:rsidR="00B25381" w:rsidRDefault="00B25381" w:rsidP="006A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81" w:rsidRDefault="00B25381" w:rsidP="006A33E4">
      <w:r>
        <w:separator/>
      </w:r>
    </w:p>
  </w:footnote>
  <w:footnote w:type="continuationSeparator" w:id="0">
    <w:p w:rsidR="00B25381" w:rsidRDefault="00B25381" w:rsidP="006A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C1FCE"/>
    <w:multiLevelType w:val="hybridMultilevel"/>
    <w:tmpl w:val="A416895C"/>
    <w:lvl w:ilvl="0" w:tplc="26A879A8">
      <w:start w:val="1"/>
      <w:numFmt w:val="lowerLetter"/>
      <w:lvlText w:val="%1."/>
      <w:lvlJc w:val="left"/>
      <w:pPr>
        <w:tabs>
          <w:tab w:val="num" w:pos="720"/>
        </w:tabs>
        <w:ind w:left="720" w:hanging="360"/>
      </w:pPr>
    </w:lvl>
    <w:lvl w:ilvl="1" w:tplc="91FC1B66" w:tentative="1">
      <w:start w:val="1"/>
      <w:numFmt w:val="lowerLetter"/>
      <w:lvlText w:val="%2."/>
      <w:lvlJc w:val="left"/>
      <w:pPr>
        <w:tabs>
          <w:tab w:val="num" w:pos="1440"/>
        </w:tabs>
        <w:ind w:left="1440" w:hanging="360"/>
      </w:pPr>
    </w:lvl>
    <w:lvl w:ilvl="2" w:tplc="8702FBE6" w:tentative="1">
      <w:start w:val="1"/>
      <w:numFmt w:val="lowerLetter"/>
      <w:lvlText w:val="%3."/>
      <w:lvlJc w:val="left"/>
      <w:pPr>
        <w:tabs>
          <w:tab w:val="num" w:pos="2160"/>
        </w:tabs>
        <w:ind w:left="2160" w:hanging="360"/>
      </w:pPr>
    </w:lvl>
    <w:lvl w:ilvl="3" w:tplc="550288D6" w:tentative="1">
      <w:start w:val="1"/>
      <w:numFmt w:val="lowerLetter"/>
      <w:lvlText w:val="%4."/>
      <w:lvlJc w:val="left"/>
      <w:pPr>
        <w:tabs>
          <w:tab w:val="num" w:pos="2880"/>
        </w:tabs>
        <w:ind w:left="2880" w:hanging="360"/>
      </w:pPr>
    </w:lvl>
    <w:lvl w:ilvl="4" w:tplc="0224795E" w:tentative="1">
      <w:start w:val="1"/>
      <w:numFmt w:val="lowerLetter"/>
      <w:lvlText w:val="%5."/>
      <w:lvlJc w:val="left"/>
      <w:pPr>
        <w:tabs>
          <w:tab w:val="num" w:pos="3600"/>
        </w:tabs>
        <w:ind w:left="3600" w:hanging="360"/>
      </w:pPr>
    </w:lvl>
    <w:lvl w:ilvl="5" w:tplc="6A9A3552" w:tentative="1">
      <w:start w:val="1"/>
      <w:numFmt w:val="lowerLetter"/>
      <w:lvlText w:val="%6."/>
      <w:lvlJc w:val="left"/>
      <w:pPr>
        <w:tabs>
          <w:tab w:val="num" w:pos="4320"/>
        </w:tabs>
        <w:ind w:left="4320" w:hanging="360"/>
      </w:pPr>
    </w:lvl>
    <w:lvl w:ilvl="6" w:tplc="F836E8A0" w:tentative="1">
      <w:start w:val="1"/>
      <w:numFmt w:val="lowerLetter"/>
      <w:lvlText w:val="%7."/>
      <w:lvlJc w:val="left"/>
      <w:pPr>
        <w:tabs>
          <w:tab w:val="num" w:pos="5040"/>
        </w:tabs>
        <w:ind w:left="5040" w:hanging="360"/>
      </w:pPr>
    </w:lvl>
    <w:lvl w:ilvl="7" w:tplc="D012FDAC" w:tentative="1">
      <w:start w:val="1"/>
      <w:numFmt w:val="lowerLetter"/>
      <w:lvlText w:val="%8."/>
      <w:lvlJc w:val="left"/>
      <w:pPr>
        <w:tabs>
          <w:tab w:val="num" w:pos="5760"/>
        </w:tabs>
        <w:ind w:left="5760" w:hanging="360"/>
      </w:pPr>
    </w:lvl>
    <w:lvl w:ilvl="8" w:tplc="5AE470F6" w:tentative="1">
      <w:start w:val="1"/>
      <w:numFmt w:val="lowerLetter"/>
      <w:lvlText w:val="%9."/>
      <w:lvlJc w:val="left"/>
      <w:pPr>
        <w:tabs>
          <w:tab w:val="num" w:pos="6480"/>
        </w:tabs>
        <w:ind w:left="6480" w:hanging="360"/>
      </w:pPr>
    </w:lvl>
  </w:abstractNum>
  <w:abstractNum w:abstractNumId="1" w15:restartNumberingAfterBreak="0">
    <w:nsid w:val="31746915"/>
    <w:multiLevelType w:val="hybridMultilevel"/>
    <w:tmpl w:val="2E0E3C8C"/>
    <w:lvl w:ilvl="0" w:tplc="493025B6">
      <w:start w:val="1"/>
      <w:numFmt w:val="lowerLetter"/>
      <w:lvlText w:val="%1."/>
      <w:lvlJc w:val="left"/>
      <w:pPr>
        <w:tabs>
          <w:tab w:val="num" w:pos="720"/>
        </w:tabs>
        <w:ind w:left="720" w:hanging="360"/>
      </w:pPr>
    </w:lvl>
    <w:lvl w:ilvl="1" w:tplc="20443732" w:tentative="1">
      <w:start w:val="1"/>
      <w:numFmt w:val="lowerLetter"/>
      <w:lvlText w:val="%2."/>
      <w:lvlJc w:val="left"/>
      <w:pPr>
        <w:tabs>
          <w:tab w:val="num" w:pos="1440"/>
        </w:tabs>
        <w:ind w:left="1440" w:hanging="360"/>
      </w:pPr>
    </w:lvl>
    <w:lvl w:ilvl="2" w:tplc="D54C7C88" w:tentative="1">
      <w:start w:val="1"/>
      <w:numFmt w:val="lowerLetter"/>
      <w:lvlText w:val="%3."/>
      <w:lvlJc w:val="left"/>
      <w:pPr>
        <w:tabs>
          <w:tab w:val="num" w:pos="2160"/>
        </w:tabs>
        <w:ind w:left="2160" w:hanging="360"/>
      </w:pPr>
    </w:lvl>
    <w:lvl w:ilvl="3" w:tplc="EA404E7C" w:tentative="1">
      <w:start w:val="1"/>
      <w:numFmt w:val="lowerLetter"/>
      <w:lvlText w:val="%4."/>
      <w:lvlJc w:val="left"/>
      <w:pPr>
        <w:tabs>
          <w:tab w:val="num" w:pos="2880"/>
        </w:tabs>
        <w:ind w:left="2880" w:hanging="360"/>
      </w:pPr>
    </w:lvl>
    <w:lvl w:ilvl="4" w:tplc="6D1E9D32" w:tentative="1">
      <w:start w:val="1"/>
      <w:numFmt w:val="lowerLetter"/>
      <w:lvlText w:val="%5."/>
      <w:lvlJc w:val="left"/>
      <w:pPr>
        <w:tabs>
          <w:tab w:val="num" w:pos="3600"/>
        </w:tabs>
        <w:ind w:left="3600" w:hanging="360"/>
      </w:pPr>
    </w:lvl>
    <w:lvl w:ilvl="5" w:tplc="0A3296EA" w:tentative="1">
      <w:start w:val="1"/>
      <w:numFmt w:val="lowerLetter"/>
      <w:lvlText w:val="%6."/>
      <w:lvlJc w:val="left"/>
      <w:pPr>
        <w:tabs>
          <w:tab w:val="num" w:pos="4320"/>
        </w:tabs>
        <w:ind w:left="4320" w:hanging="360"/>
      </w:pPr>
    </w:lvl>
    <w:lvl w:ilvl="6" w:tplc="0126806E" w:tentative="1">
      <w:start w:val="1"/>
      <w:numFmt w:val="lowerLetter"/>
      <w:lvlText w:val="%7."/>
      <w:lvlJc w:val="left"/>
      <w:pPr>
        <w:tabs>
          <w:tab w:val="num" w:pos="5040"/>
        </w:tabs>
        <w:ind w:left="5040" w:hanging="360"/>
      </w:pPr>
    </w:lvl>
    <w:lvl w:ilvl="7" w:tplc="91F024EA" w:tentative="1">
      <w:start w:val="1"/>
      <w:numFmt w:val="lowerLetter"/>
      <w:lvlText w:val="%8."/>
      <w:lvlJc w:val="left"/>
      <w:pPr>
        <w:tabs>
          <w:tab w:val="num" w:pos="5760"/>
        </w:tabs>
        <w:ind w:left="5760" w:hanging="360"/>
      </w:pPr>
    </w:lvl>
    <w:lvl w:ilvl="8" w:tplc="86669AFC" w:tentative="1">
      <w:start w:val="1"/>
      <w:numFmt w:val="lowerLetter"/>
      <w:lvlText w:val="%9."/>
      <w:lvlJc w:val="left"/>
      <w:pPr>
        <w:tabs>
          <w:tab w:val="num" w:pos="6480"/>
        </w:tabs>
        <w:ind w:left="6480" w:hanging="360"/>
      </w:pPr>
    </w:lvl>
  </w:abstractNum>
  <w:abstractNum w:abstractNumId="2" w15:restartNumberingAfterBreak="0">
    <w:nsid w:val="3536050D"/>
    <w:multiLevelType w:val="hybridMultilevel"/>
    <w:tmpl w:val="0CAA17AA"/>
    <w:lvl w:ilvl="0" w:tplc="49968038">
      <w:start w:val="1"/>
      <w:numFmt w:val="lowerLetter"/>
      <w:lvlText w:val="%1."/>
      <w:lvlJc w:val="left"/>
      <w:pPr>
        <w:tabs>
          <w:tab w:val="num" w:pos="720"/>
        </w:tabs>
        <w:ind w:left="720" w:hanging="360"/>
      </w:pPr>
    </w:lvl>
    <w:lvl w:ilvl="1" w:tplc="7D9C59E6" w:tentative="1">
      <w:start w:val="1"/>
      <w:numFmt w:val="lowerLetter"/>
      <w:lvlText w:val="%2."/>
      <w:lvlJc w:val="left"/>
      <w:pPr>
        <w:tabs>
          <w:tab w:val="num" w:pos="1440"/>
        </w:tabs>
        <w:ind w:left="1440" w:hanging="360"/>
      </w:pPr>
    </w:lvl>
    <w:lvl w:ilvl="2" w:tplc="34AAC62C" w:tentative="1">
      <w:start w:val="1"/>
      <w:numFmt w:val="lowerLetter"/>
      <w:lvlText w:val="%3."/>
      <w:lvlJc w:val="left"/>
      <w:pPr>
        <w:tabs>
          <w:tab w:val="num" w:pos="2160"/>
        </w:tabs>
        <w:ind w:left="2160" w:hanging="360"/>
      </w:pPr>
    </w:lvl>
    <w:lvl w:ilvl="3" w:tplc="1CBE2A0A" w:tentative="1">
      <w:start w:val="1"/>
      <w:numFmt w:val="lowerLetter"/>
      <w:lvlText w:val="%4."/>
      <w:lvlJc w:val="left"/>
      <w:pPr>
        <w:tabs>
          <w:tab w:val="num" w:pos="2880"/>
        </w:tabs>
        <w:ind w:left="2880" w:hanging="360"/>
      </w:pPr>
    </w:lvl>
    <w:lvl w:ilvl="4" w:tplc="1A2671AE" w:tentative="1">
      <w:start w:val="1"/>
      <w:numFmt w:val="lowerLetter"/>
      <w:lvlText w:val="%5."/>
      <w:lvlJc w:val="left"/>
      <w:pPr>
        <w:tabs>
          <w:tab w:val="num" w:pos="3600"/>
        </w:tabs>
        <w:ind w:left="3600" w:hanging="360"/>
      </w:pPr>
    </w:lvl>
    <w:lvl w:ilvl="5" w:tplc="C50E4CF6" w:tentative="1">
      <w:start w:val="1"/>
      <w:numFmt w:val="lowerLetter"/>
      <w:lvlText w:val="%6."/>
      <w:lvlJc w:val="left"/>
      <w:pPr>
        <w:tabs>
          <w:tab w:val="num" w:pos="4320"/>
        </w:tabs>
        <w:ind w:left="4320" w:hanging="360"/>
      </w:pPr>
    </w:lvl>
    <w:lvl w:ilvl="6" w:tplc="C70A6472" w:tentative="1">
      <w:start w:val="1"/>
      <w:numFmt w:val="lowerLetter"/>
      <w:lvlText w:val="%7."/>
      <w:lvlJc w:val="left"/>
      <w:pPr>
        <w:tabs>
          <w:tab w:val="num" w:pos="5040"/>
        </w:tabs>
        <w:ind w:left="5040" w:hanging="360"/>
      </w:pPr>
    </w:lvl>
    <w:lvl w:ilvl="7" w:tplc="E5DA6AB2" w:tentative="1">
      <w:start w:val="1"/>
      <w:numFmt w:val="lowerLetter"/>
      <w:lvlText w:val="%8."/>
      <w:lvlJc w:val="left"/>
      <w:pPr>
        <w:tabs>
          <w:tab w:val="num" w:pos="5760"/>
        </w:tabs>
        <w:ind w:left="5760" w:hanging="360"/>
      </w:pPr>
    </w:lvl>
    <w:lvl w:ilvl="8" w:tplc="BA2EEA8A"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06"/>
    <w:rsid w:val="00055943"/>
    <w:rsid w:val="00105EBF"/>
    <w:rsid w:val="003B077B"/>
    <w:rsid w:val="003C6FBC"/>
    <w:rsid w:val="004B082F"/>
    <w:rsid w:val="00573CC5"/>
    <w:rsid w:val="006473C9"/>
    <w:rsid w:val="006A33E4"/>
    <w:rsid w:val="00846173"/>
    <w:rsid w:val="00B25381"/>
    <w:rsid w:val="00B61D09"/>
    <w:rsid w:val="00D16E0B"/>
    <w:rsid w:val="00D24006"/>
    <w:rsid w:val="00E016B0"/>
    <w:rsid w:val="00EE2EB0"/>
    <w:rsid w:val="00F5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377204-88F7-45FC-971E-37C3710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40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A33E4"/>
    <w:pPr>
      <w:tabs>
        <w:tab w:val="center" w:pos="4252"/>
        <w:tab w:val="right" w:pos="8504"/>
      </w:tabs>
      <w:snapToGrid w:val="0"/>
    </w:pPr>
  </w:style>
  <w:style w:type="character" w:customStyle="1" w:styleId="a4">
    <w:name w:val="ヘッダー (文字)"/>
    <w:basedOn w:val="a0"/>
    <w:link w:val="a3"/>
    <w:uiPriority w:val="99"/>
    <w:rsid w:val="006A33E4"/>
  </w:style>
  <w:style w:type="paragraph" w:styleId="a5">
    <w:name w:val="footer"/>
    <w:basedOn w:val="a"/>
    <w:link w:val="a6"/>
    <w:uiPriority w:val="99"/>
    <w:unhideWhenUsed/>
    <w:rsid w:val="006A33E4"/>
    <w:pPr>
      <w:tabs>
        <w:tab w:val="center" w:pos="4252"/>
        <w:tab w:val="right" w:pos="8504"/>
      </w:tabs>
      <w:snapToGrid w:val="0"/>
    </w:pPr>
  </w:style>
  <w:style w:type="character" w:customStyle="1" w:styleId="a6">
    <w:name w:val="フッター (文字)"/>
    <w:basedOn w:val="a0"/>
    <w:link w:val="a5"/>
    <w:uiPriority w:val="99"/>
    <w:rsid w:val="006A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10356">
      <w:bodyDiv w:val="1"/>
      <w:marLeft w:val="0"/>
      <w:marRight w:val="0"/>
      <w:marTop w:val="0"/>
      <w:marBottom w:val="0"/>
      <w:divBdr>
        <w:top w:val="none" w:sz="0" w:space="0" w:color="auto"/>
        <w:left w:val="none" w:sz="0" w:space="0" w:color="auto"/>
        <w:bottom w:val="none" w:sz="0" w:space="0" w:color="auto"/>
        <w:right w:val="none" w:sz="0" w:space="0" w:color="auto"/>
      </w:divBdr>
      <w:divsChild>
        <w:div w:id="2052218639">
          <w:marLeft w:val="562"/>
          <w:marRight w:val="0"/>
          <w:marTop w:val="120"/>
          <w:marBottom w:val="0"/>
          <w:divBdr>
            <w:top w:val="none" w:sz="0" w:space="0" w:color="auto"/>
            <w:left w:val="none" w:sz="0" w:space="0" w:color="auto"/>
            <w:bottom w:val="none" w:sz="0" w:space="0" w:color="auto"/>
            <w:right w:val="none" w:sz="0" w:space="0" w:color="auto"/>
          </w:divBdr>
        </w:div>
        <w:div w:id="1005547245">
          <w:marLeft w:val="562"/>
          <w:marRight w:val="0"/>
          <w:marTop w:val="60"/>
          <w:marBottom w:val="0"/>
          <w:divBdr>
            <w:top w:val="none" w:sz="0" w:space="0" w:color="auto"/>
            <w:left w:val="none" w:sz="0" w:space="0" w:color="auto"/>
            <w:bottom w:val="none" w:sz="0" w:space="0" w:color="auto"/>
            <w:right w:val="none" w:sz="0" w:space="0" w:color="auto"/>
          </w:divBdr>
        </w:div>
        <w:div w:id="1040860424">
          <w:marLeft w:val="562"/>
          <w:marRight w:val="0"/>
          <w:marTop w:val="60"/>
          <w:marBottom w:val="0"/>
          <w:divBdr>
            <w:top w:val="none" w:sz="0" w:space="0" w:color="auto"/>
            <w:left w:val="none" w:sz="0" w:space="0" w:color="auto"/>
            <w:bottom w:val="none" w:sz="0" w:space="0" w:color="auto"/>
            <w:right w:val="none" w:sz="0" w:space="0" w:color="auto"/>
          </w:divBdr>
        </w:div>
        <w:div w:id="504711772">
          <w:marLeft w:val="562"/>
          <w:marRight w:val="0"/>
          <w:marTop w:val="60"/>
          <w:marBottom w:val="0"/>
          <w:divBdr>
            <w:top w:val="none" w:sz="0" w:space="0" w:color="auto"/>
            <w:left w:val="none" w:sz="0" w:space="0" w:color="auto"/>
            <w:bottom w:val="none" w:sz="0" w:space="0" w:color="auto"/>
            <w:right w:val="none" w:sz="0" w:space="0" w:color="auto"/>
          </w:divBdr>
        </w:div>
        <w:div w:id="1876698546">
          <w:marLeft w:val="562"/>
          <w:marRight w:val="0"/>
          <w:marTop w:val="60"/>
          <w:marBottom w:val="0"/>
          <w:divBdr>
            <w:top w:val="none" w:sz="0" w:space="0" w:color="auto"/>
            <w:left w:val="none" w:sz="0" w:space="0" w:color="auto"/>
            <w:bottom w:val="none" w:sz="0" w:space="0" w:color="auto"/>
            <w:right w:val="none" w:sz="0" w:space="0" w:color="auto"/>
          </w:divBdr>
        </w:div>
        <w:div w:id="968627849">
          <w:marLeft w:val="562"/>
          <w:marRight w:val="0"/>
          <w:marTop w:val="60"/>
          <w:marBottom w:val="0"/>
          <w:divBdr>
            <w:top w:val="none" w:sz="0" w:space="0" w:color="auto"/>
            <w:left w:val="none" w:sz="0" w:space="0" w:color="auto"/>
            <w:bottom w:val="none" w:sz="0" w:space="0" w:color="auto"/>
            <w:right w:val="none" w:sz="0" w:space="0" w:color="auto"/>
          </w:divBdr>
        </w:div>
        <w:div w:id="1340425909">
          <w:marLeft w:val="562"/>
          <w:marRight w:val="0"/>
          <w:marTop w:val="60"/>
          <w:marBottom w:val="0"/>
          <w:divBdr>
            <w:top w:val="none" w:sz="0" w:space="0" w:color="auto"/>
            <w:left w:val="none" w:sz="0" w:space="0" w:color="auto"/>
            <w:bottom w:val="none" w:sz="0" w:space="0" w:color="auto"/>
            <w:right w:val="none" w:sz="0" w:space="0" w:color="auto"/>
          </w:divBdr>
        </w:div>
        <w:div w:id="576327966">
          <w:marLeft w:val="562"/>
          <w:marRight w:val="0"/>
          <w:marTop w:val="60"/>
          <w:marBottom w:val="0"/>
          <w:divBdr>
            <w:top w:val="none" w:sz="0" w:space="0" w:color="auto"/>
            <w:left w:val="none" w:sz="0" w:space="0" w:color="auto"/>
            <w:bottom w:val="none" w:sz="0" w:space="0" w:color="auto"/>
            <w:right w:val="none" w:sz="0" w:space="0" w:color="auto"/>
          </w:divBdr>
        </w:div>
        <w:div w:id="1125195242">
          <w:marLeft w:val="562"/>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下田隆貴</dc:creator>
  <cp:keywords/>
  <dc:description/>
  <cp:lastModifiedBy>嘉賀 昭子(kaga-akiko.gs1)</cp:lastModifiedBy>
  <cp:revision>2</cp:revision>
  <dcterms:created xsi:type="dcterms:W3CDTF">2022-02-04T00:15:00Z</dcterms:created>
  <dcterms:modified xsi:type="dcterms:W3CDTF">2022-02-04T00:15:00Z</dcterms:modified>
</cp:coreProperties>
</file>