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452A" w14:textId="6667B5BE" w:rsidR="00A46B1D" w:rsidRDefault="00267C1F">
      <w:r>
        <w:rPr>
          <w:noProof/>
        </w:rPr>
        <mc:AlternateContent>
          <mc:Choice Requires="wps">
            <w:drawing>
              <wp:anchor distT="0" distB="0" distL="114300" distR="114300" simplePos="0" relativeHeight="251663360" behindDoc="0" locked="0" layoutInCell="1" allowOverlap="1" wp14:anchorId="092692F1" wp14:editId="264955A7">
                <wp:simplePos x="0" y="0"/>
                <wp:positionH relativeFrom="column">
                  <wp:posOffset>0</wp:posOffset>
                </wp:positionH>
                <wp:positionV relativeFrom="paragraph">
                  <wp:posOffset>190500</wp:posOffset>
                </wp:positionV>
                <wp:extent cx="5730875" cy="65786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0875" cy="6578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766A7B9" w14:textId="569206F9" w:rsidR="00A46B1D" w:rsidRPr="00267C1F" w:rsidRDefault="00267C1F" w:rsidP="00A46B1D">
                            <w:pPr>
                              <w:rPr>
                                <w:rFonts w:hAnsi="游明朝"/>
                                <w:b/>
                                <w:bCs/>
                                <w:color w:val="000000" w:themeColor="dark1"/>
                                <w:kern w:val="0"/>
                                <w:sz w:val="24"/>
                                <w:szCs w:val="24"/>
                              </w:rPr>
                            </w:pPr>
                            <w:r w:rsidRPr="00267C1F">
                              <w:rPr>
                                <w:rFonts w:hAnsi="游明朝" w:hint="eastAsia"/>
                                <w:b/>
                                <w:bCs/>
                                <w:color w:val="000000" w:themeColor="dark1"/>
                                <w:sz w:val="36"/>
                                <w:szCs w:val="36"/>
                              </w:rPr>
                              <w:t>就業規則や内規において定める場合の例</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92692F1" id="_x0000_t202" coordsize="21600,21600" o:spt="202" path="m,l,21600r21600,l21600,xe">
                <v:stroke joinstyle="miter"/>
                <v:path gradientshapeok="t" o:connecttype="rect"/>
              </v:shapetype>
              <v:shape id="テキスト ボックス 5" o:spid="_x0000_s1026" type="#_x0000_t202" style="position:absolute;left:0;text-align:left;margin-left:0;margin-top:15pt;width:451.25pt;height:5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" filled="f" stroked="f">
                <v:textbox>
                  <w:txbxContent>
                    <w:p w14:paraId="1766A7B9" w14:textId="569206F9" w:rsidR="00A46B1D" w:rsidRPr="00267C1F" w:rsidRDefault="00267C1F" w:rsidP="00A46B1D">
                      <w:pPr>
                        <w:rPr>
                          <w:rFonts w:hAnsi="游明朝"/>
                          <w:b/>
                          <w:bCs/>
                          <w:color w:val="000000" w:themeColor="dark1"/>
                          <w:kern w:val="0"/>
                          <w:sz w:val="24"/>
                          <w:szCs w:val="24"/>
                        </w:rPr>
                      </w:pPr>
                      <w:r w:rsidRPr="00267C1F">
                        <w:rPr>
                          <w:rFonts w:hAnsi="游明朝" w:hint="eastAsia"/>
                          <w:b/>
                          <w:bCs/>
                          <w:color w:val="000000" w:themeColor="dark1"/>
                          <w:sz w:val="36"/>
                          <w:szCs w:val="36"/>
                        </w:rPr>
                        <w:t>就業規則や内規において定める場合の例</w:t>
                      </w:r>
                    </w:p>
                  </w:txbxContent>
                </v:textbox>
              </v:shape>
            </w:pict>
          </mc:Fallback>
        </mc:AlternateContent>
      </w:r>
    </w:p>
    <w:p w14:paraId="64FA15CF" w14:textId="69239085" w:rsidR="00A46B1D" w:rsidRDefault="00A46B1D"/>
    <w:p w14:paraId="146C34DB" w14:textId="4B83E7D9" w:rsidR="00A46B1D" w:rsidRDefault="00A46B1D"/>
    <w:p w14:paraId="172EC64E" w14:textId="5D4825BD" w:rsidR="00A46B1D" w:rsidRDefault="00A46B1D"/>
    <w:p w14:paraId="60025BF8" w14:textId="77777777" w:rsidR="00670F80" w:rsidRPr="00670F80" w:rsidRDefault="00670F80" w:rsidP="00670F80">
      <w:r w:rsidRPr="00670F80">
        <w:t>※</w:t>
      </w:r>
      <w:r w:rsidRPr="00670F80">
        <w:rPr>
          <w:rFonts w:hint="eastAsia"/>
        </w:rPr>
        <w:t>内規等の形で定めた場合には、内容が明文化され、労働者に周知されていることが分かる資料が必要です。</w:t>
      </w:r>
    </w:p>
    <w:p w14:paraId="558F1C4C" w14:textId="77777777" w:rsidR="00670F80" w:rsidRPr="00670F80" w:rsidRDefault="00670F80" w:rsidP="00670F80">
      <w:r w:rsidRPr="00670F80">
        <w:rPr>
          <w:rFonts w:hint="eastAsia"/>
        </w:rPr>
        <w:t>（社内報、イントラの掲示版等の画面を印刷した書類などを添付すること）</w:t>
      </w:r>
    </w:p>
    <w:p w14:paraId="0C0B176A" w14:textId="5550A04D" w:rsidR="00A46B1D" w:rsidRPr="00670F80" w:rsidRDefault="00A46B1D"/>
    <w:p w14:paraId="7F155438" w14:textId="14159643" w:rsidR="00A46B1D" w:rsidRDefault="00267C1F">
      <w:r>
        <w:rPr>
          <w:noProof/>
        </w:rPr>
        <mc:AlternateContent>
          <mc:Choice Requires="wps">
            <w:drawing>
              <wp:anchor distT="0" distB="0" distL="114300" distR="114300" simplePos="0" relativeHeight="251661312" behindDoc="0" locked="0" layoutInCell="1" allowOverlap="1" wp14:anchorId="10C2F5FC" wp14:editId="4F7D46E5">
                <wp:simplePos x="0" y="0"/>
                <wp:positionH relativeFrom="column">
                  <wp:posOffset>9525</wp:posOffset>
                </wp:positionH>
                <wp:positionV relativeFrom="paragraph">
                  <wp:posOffset>73025</wp:posOffset>
                </wp:positionV>
                <wp:extent cx="5690870" cy="4411345"/>
                <wp:effectExtent l="0" t="0" r="5080"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0870" cy="4411345"/>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7B4823A4" w14:textId="3B22627D" w:rsidR="00A46B1D" w:rsidRPr="00A46B1D" w:rsidRDefault="00A46B1D" w:rsidP="00A46B1D">
                            <w:pPr>
                              <w:rPr>
                                <w:rFonts w:hAnsi="游明朝"/>
                                <w:color w:val="000000" w:themeColor="dark1"/>
                                <w:sz w:val="32"/>
                                <w:szCs w:val="32"/>
                              </w:rPr>
                            </w:pPr>
                            <w:r w:rsidRPr="00A46B1D">
                              <w:rPr>
                                <w:rFonts w:hAnsi="游明朝" w:hint="eastAsia"/>
                                <w:color w:val="000000" w:themeColor="dark1"/>
                                <w:sz w:val="32"/>
                                <w:szCs w:val="32"/>
                              </w:rPr>
                              <w:t xml:space="preserve">会社は、育児休業を取得する労働者が生じたことに伴い当該労働者の業務を代替することとなった労働者の業務の増加に伴う負担を軽減するため、育児休業を取得する 労働者の業務の整理・引き継ぎに係る支援を行うとともに、当該労働者の業務を代替 することとなった労働者への引き継ぎの対象となる業務について、休廃止・縮小、効 率化・省力化、実施体制の変更、外注等の見直しを検討し、検討結果を踏まえて必要 な対応を行うこととする。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0C2F5FC" id="テキスト ボックス 1" o:spid="_x0000_s1027" type="#_x0000_t202" style="position:absolute;left:0;text-align:left;margin-left:.75pt;margin-top:5.75pt;width:448.1pt;height:34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" fillcolor="white [3201]" strokecolor="windowText">
                <v:path arrowok="t"/>
                <v:textbox>
                  <w:txbxContent>
                    <w:p w14:paraId="7B4823A4" w14:textId="3B22627D" w:rsidR="00A46B1D" w:rsidRPr="00A46B1D" w:rsidRDefault="00A46B1D" w:rsidP="00A46B1D">
                      <w:pPr>
                        <w:rPr>
                          <w:rFonts w:hAnsi="游明朝"/>
                          <w:color w:val="000000" w:themeColor="dark1"/>
                          <w:sz w:val="32"/>
                          <w:szCs w:val="32"/>
                        </w:rPr>
                      </w:pPr>
                      <w:r w:rsidRPr="00A46B1D">
                        <w:rPr>
                          <w:rFonts w:hAnsi="游明朝" w:hint="eastAsia"/>
                          <w:color w:val="000000" w:themeColor="dark1"/>
                          <w:sz w:val="32"/>
                          <w:szCs w:val="32"/>
                        </w:rPr>
                        <w:t xml:space="preserve">会社は、育児休業を取得する労働者が生じたことに伴い当該労働者の業務を代替することとなった労働者の業務の増加に伴う負担を軽減するため、育児休業を取得する 労働者の業務の整理・引き継ぎに係る支援を行うとともに、当該労働者の業務を代替 することとなった労働者への引き継ぎの対象となる業務について、休廃止・縮小、効 率化・省力化、実施体制の変更、外注等の見直しを検討し、検討結果を踏まえて必要 な対応を行うこととする。 </w:t>
                      </w:r>
                    </w:p>
                  </w:txbxContent>
                </v:textbox>
              </v:shape>
            </w:pict>
          </mc:Fallback>
        </mc:AlternateContent>
      </w:r>
    </w:p>
    <w:p w14:paraId="4E577913" w14:textId="77777777" w:rsidR="00A46B1D" w:rsidRDefault="00A46B1D"/>
    <w:p w14:paraId="24F816EB" w14:textId="77777777" w:rsidR="00A46B1D" w:rsidRDefault="00A46B1D"/>
    <w:p w14:paraId="33C58292" w14:textId="77777777" w:rsidR="00A46B1D" w:rsidRDefault="00A46B1D"/>
    <w:p w14:paraId="1238FBA4" w14:textId="11E8491F" w:rsidR="00A46B1D" w:rsidRDefault="00A46B1D"/>
    <w:p w14:paraId="241055B1" w14:textId="77777777" w:rsidR="00A46B1D" w:rsidRDefault="00A46B1D"/>
    <w:p w14:paraId="19A72599" w14:textId="77777777" w:rsidR="00A46B1D" w:rsidRDefault="00A46B1D"/>
    <w:p w14:paraId="75B97867" w14:textId="2E7EE02B" w:rsidR="00A46B1D" w:rsidRDefault="00A46B1D"/>
    <w:p w14:paraId="61D69CD7" w14:textId="0395F771" w:rsidR="00C33B7F" w:rsidRDefault="00C33B7F"/>
    <w:p w14:paraId="2B426086" w14:textId="2C7DD08B" w:rsidR="00A46B1D" w:rsidRDefault="00A46B1D"/>
    <w:p w14:paraId="71B6327E" w14:textId="75BC0F58" w:rsidR="00A46B1D" w:rsidRDefault="00A46B1D"/>
    <w:p w14:paraId="4AA5A1AC" w14:textId="4F382351" w:rsidR="00A46B1D" w:rsidRDefault="00A46B1D"/>
    <w:p w14:paraId="37AFC07B" w14:textId="6C77F14B" w:rsidR="00A46B1D" w:rsidRDefault="00A46B1D"/>
    <w:p w14:paraId="5070B671" w14:textId="0F13F1FC" w:rsidR="00A46B1D" w:rsidRDefault="00A46B1D"/>
    <w:p w14:paraId="0B36F75D" w14:textId="56BC61B5" w:rsidR="00A46B1D" w:rsidRDefault="00A46B1D"/>
    <w:p w14:paraId="13FD3C11" w14:textId="74F60D72" w:rsidR="00A46B1D" w:rsidRDefault="00A46B1D"/>
    <w:p w14:paraId="1E6ED43D" w14:textId="1CD0EB86" w:rsidR="00A46B1D" w:rsidRDefault="00A46B1D"/>
    <w:p w14:paraId="15E83279" w14:textId="23D45AE2" w:rsidR="00A46B1D" w:rsidRDefault="00A46B1D"/>
    <w:p w14:paraId="24AF6692" w14:textId="77FEBA0A" w:rsidR="00267C1F" w:rsidRDefault="00267C1F"/>
    <w:p w14:paraId="02340B05" w14:textId="77777777" w:rsidR="00267C1F" w:rsidRDefault="00267C1F"/>
    <w:p w14:paraId="68FBB6D1" w14:textId="37AAC091" w:rsidR="00A46B1D" w:rsidRDefault="00A46B1D" w:rsidP="00267C1F">
      <w:pPr>
        <w:widowControl/>
        <w:spacing w:line="300" w:lineRule="exact"/>
        <w:rPr>
          <w:rFonts w:ascii="游ゴシック" w:eastAsia="游ゴシック" w:hAnsi="游ゴシック" w:cs="ＭＳ Ｐゴシック"/>
          <w:color w:val="000000"/>
          <w:kern w:val="0"/>
          <w:sz w:val="22"/>
        </w:rPr>
      </w:pPr>
    </w:p>
    <w:p w14:paraId="2CAA5364" w14:textId="77777777" w:rsidR="00267C1F" w:rsidRDefault="00267C1F" w:rsidP="00267C1F">
      <w:pPr>
        <w:widowControl/>
        <w:spacing w:line="300" w:lineRule="exact"/>
        <w:rPr>
          <w:rFonts w:ascii="游ゴシック" w:eastAsia="游ゴシック" w:hAnsi="游ゴシック" w:cs="ＭＳ Ｐゴシック"/>
          <w:color w:val="000000"/>
          <w:kern w:val="0"/>
          <w:sz w:val="22"/>
        </w:rPr>
      </w:pPr>
    </w:p>
    <w:p w14:paraId="40B86D1D" w14:textId="342CD9C2" w:rsidR="00267C1F" w:rsidRPr="00267C1F" w:rsidRDefault="00267C1F" w:rsidP="00267C1F">
      <w:pPr>
        <w:widowControl/>
        <w:spacing w:line="300" w:lineRule="exact"/>
        <w:rPr>
          <w:rFonts w:ascii="游ゴシック" w:eastAsia="游ゴシック" w:hAnsi="游ゴシック" w:cs="ＭＳ Ｐゴシック"/>
          <w:color w:val="000000"/>
          <w:kern w:val="0"/>
          <w:sz w:val="32"/>
          <w:szCs w:val="32"/>
        </w:rPr>
      </w:pPr>
      <w:r w:rsidRPr="00267C1F">
        <w:rPr>
          <w:rFonts w:ascii="游ゴシック" w:eastAsia="游ゴシック" w:hAnsi="游ゴシック" w:cs="ＭＳ Ｐゴシック" w:hint="eastAsia"/>
          <w:color w:val="000000"/>
          <w:kern w:val="0"/>
          <w:sz w:val="32"/>
          <w:szCs w:val="32"/>
        </w:rPr>
        <w:t>参考</w:t>
      </w:r>
    </w:p>
    <w:p w14:paraId="3A22ECDC" w14:textId="77777777" w:rsidR="00267C1F" w:rsidRPr="00267C1F" w:rsidRDefault="00267C1F" w:rsidP="00267C1F">
      <w:pPr>
        <w:rPr>
          <w:rFonts w:ascii="游ゴシック" w:eastAsia="游ゴシック" w:hAnsi="游ゴシック" w:cs="ＭＳ Ｐゴシック"/>
          <w:color w:val="0563C1"/>
          <w:kern w:val="0"/>
          <w:sz w:val="22"/>
          <w:u w:val="single"/>
        </w:rPr>
      </w:pPr>
      <w:r w:rsidRPr="00A46B1D">
        <w:rPr>
          <w:rFonts w:hAnsi="游明朝" w:hint="eastAsia"/>
          <w:color w:val="000000" w:themeColor="text1"/>
          <w:sz w:val="32"/>
          <w:szCs w:val="32"/>
        </w:rPr>
        <w:t>（</w:t>
      </w:r>
      <w:r w:rsidRPr="00A46B1D">
        <w:rPr>
          <w:rFonts w:hint="eastAsia"/>
          <w:color w:val="000000" w:themeColor="text1"/>
          <w:sz w:val="32"/>
          <w:szCs w:val="32"/>
        </w:rPr>
        <w:t>QA</w:t>
      </w:r>
      <w:r w:rsidRPr="00A46B1D">
        <w:rPr>
          <w:rFonts w:hint="eastAsia"/>
          <w:color w:val="000000" w:themeColor="text1"/>
          <w:sz w:val="32"/>
          <w:szCs w:val="32"/>
        </w:rPr>
        <w:t xml:space="preserve">　Ｑ出８</w:t>
      </w:r>
      <w:r>
        <w:rPr>
          <w:rFonts w:hint="eastAsia"/>
          <w:color w:val="000000" w:themeColor="text1"/>
          <w:sz w:val="32"/>
          <w:szCs w:val="32"/>
        </w:rPr>
        <w:t>※</w:t>
      </w:r>
      <w:r w:rsidRPr="00A46B1D">
        <w:rPr>
          <w:rFonts w:hint="eastAsia"/>
          <w:color w:val="000000" w:themeColor="text1"/>
          <w:sz w:val="32"/>
          <w:szCs w:val="32"/>
        </w:rPr>
        <w:t>より）</w:t>
      </w:r>
      <w:r>
        <w:rPr>
          <w:rFonts w:hint="eastAsia"/>
          <w:color w:val="000000" w:themeColor="text1"/>
          <w:sz w:val="32"/>
          <w:szCs w:val="32"/>
        </w:rPr>
        <w:t>※</w:t>
      </w:r>
      <w:hyperlink r:id="rId6" w:history="1">
        <w:r w:rsidRPr="00267C1F">
          <w:rPr>
            <w:rStyle w:val="a3"/>
            <w:rFonts w:ascii="游ゴシック" w:eastAsia="游ゴシック" w:hAnsi="游ゴシック" w:cs="ＭＳ Ｐゴシック" w:hint="eastAsia"/>
            <w:kern w:val="0"/>
            <w:sz w:val="22"/>
          </w:rPr>
          <w:t>https://www.mhlw.go.jp/content/001096365.pdf</w:t>
        </w:r>
      </w:hyperlink>
    </w:p>
    <w:p w14:paraId="0C7C6727" w14:textId="1B8DEBC8" w:rsidR="00A46B1D" w:rsidRPr="00267C1F" w:rsidRDefault="00A46B1D" w:rsidP="00267C1F">
      <w:pPr>
        <w:spacing w:line="300" w:lineRule="exact"/>
      </w:pPr>
    </w:p>
    <w:p w14:paraId="0F554930" w14:textId="77777777" w:rsidR="00A46B1D" w:rsidRDefault="00A46B1D"/>
    <w:sectPr w:rsidR="00A46B1D" w:rsidSect="00A46B1D">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8229" w14:textId="77777777" w:rsidR="00267C1F" w:rsidRDefault="00267C1F" w:rsidP="00267C1F">
      <w:r>
        <w:separator/>
      </w:r>
    </w:p>
  </w:endnote>
  <w:endnote w:type="continuationSeparator" w:id="0">
    <w:p w14:paraId="5684A499" w14:textId="77777777" w:rsidR="00267C1F" w:rsidRDefault="00267C1F" w:rsidP="0026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5271" w14:textId="77777777" w:rsidR="00267C1F" w:rsidRDefault="00267C1F" w:rsidP="00267C1F">
      <w:r>
        <w:separator/>
      </w:r>
    </w:p>
  </w:footnote>
  <w:footnote w:type="continuationSeparator" w:id="0">
    <w:p w14:paraId="1327AEB4" w14:textId="77777777" w:rsidR="00267C1F" w:rsidRDefault="00267C1F" w:rsidP="0026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1D"/>
    <w:rsid w:val="000058DF"/>
    <w:rsid w:val="000333FB"/>
    <w:rsid w:val="000358C2"/>
    <w:rsid w:val="0005733A"/>
    <w:rsid w:val="000A0DFA"/>
    <w:rsid w:val="000A2499"/>
    <w:rsid w:val="000A77C3"/>
    <w:rsid w:val="000B7530"/>
    <w:rsid w:val="00106144"/>
    <w:rsid w:val="00121EA7"/>
    <w:rsid w:val="00127EAC"/>
    <w:rsid w:val="001409D3"/>
    <w:rsid w:val="001805C7"/>
    <w:rsid w:val="001B6690"/>
    <w:rsid w:val="001D2DE2"/>
    <w:rsid w:val="001D60C8"/>
    <w:rsid w:val="001F49C3"/>
    <w:rsid w:val="001F77A8"/>
    <w:rsid w:val="00212649"/>
    <w:rsid w:val="00213F12"/>
    <w:rsid w:val="0022214D"/>
    <w:rsid w:val="00226DB2"/>
    <w:rsid w:val="002465E2"/>
    <w:rsid w:val="00267C1F"/>
    <w:rsid w:val="00274E18"/>
    <w:rsid w:val="00281D28"/>
    <w:rsid w:val="002B3FB0"/>
    <w:rsid w:val="002D5FEC"/>
    <w:rsid w:val="002E4DAC"/>
    <w:rsid w:val="002E509F"/>
    <w:rsid w:val="00303FDC"/>
    <w:rsid w:val="0036710A"/>
    <w:rsid w:val="003A3C77"/>
    <w:rsid w:val="003A6A5F"/>
    <w:rsid w:val="003C4450"/>
    <w:rsid w:val="003F4754"/>
    <w:rsid w:val="00434173"/>
    <w:rsid w:val="00440506"/>
    <w:rsid w:val="00445427"/>
    <w:rsid w:val="00452675"/>
    <w:rsid w:val="0046243A"/>
    <w:rsid w:val="00482E37"/>
    <w:rsid w:val="00494D56"/>
    <w:rsid w:val="004A2B95"/>
    <w:rsid w:val="004D1B69"/>
    <w:rsid w:val="004F6041"/>
    <w:rsid w:val="004F6F00"/>
    <w:rsid w:val="00502A1B"/>
    <w:rsid w:val="005232F1"/>
    <w:rsid w:val="0053024B"/>
    <w:rsid w:val="005436AE"/>
    <w:rsid w:val="00545C8F"/>
    <w:rsid w:val="00550A13"/>
    <w:rsid w:val="00590D8E"/>
    <w:rsid w:val="00597FF2"/>
    <w:rsid w:val="005C54AD"/>
    <w:rsid w:val="005D5F1A"/>
    <w:rsid w:val="00600BFF"/>
    <w:rsid w:val="00651F13"/>
    <w:rsid w:val="006677DD"/>
    <w:rsid w:val="00670F80"/>
    <w:rsid w:val="00682B1E"/>
    <w:rsid w:val="006849E2"/>
    <w:rsid w:val="006B007E"/>
    <w:rsid w:val="00704A09"/>
    <w:rsid w:val="00732BE1"/>
    <w:rsid w:val="007445E6"/>
    <w:rsid w:val="00745B82"/>
    <w:rsid w:val="00783B26"/>
    <w:rsid w:val="007B12A3"/>
    <w:rsid w:val="007E0304"/>
    <w:rsid w:val="007F3F9E"/>
    <w:rsid w:val="007F57CB"/>
    <w:rsid w:val="00810B9D"/>
    <w:rsid w:val="008300E6"/>
    <w:rsid w:val="0083568B"/>
    <w:rsid w:val="008478CD"/>
    <w:rsid w:val="008636FE"/>
    <w:rsid w:val="00865182"/>
    <w:rsid w:val="00872C0E"/>
    <w:rsid w:val="0088670A"/>
    <w:rsid w:val="008B335B"/>
    <w:rsid w:val="008D2CFA"/>
    <w:rsid w:val="008D44FB"/>
    <w:rsid w:val="008F0C43"/>
    <w:rsid w:val="009029D7"/>
    <w:rsid w:val="00931868"/>
    <w:rsid w:val="00941868"/>
    <w:rsid w:val="00944CAE"/>
    <w:rsid w:val="00970273"/>
    <w:rsid w:val="00974BE9"/>
    <w:rsid w:val="0097573B"/>
    <w:rsid w:val="00987990"/>
    <w:rsid w:val="00987BB7"/>
    <w:rsid w:val="00987FE1"/>
    <w:rsid w:val="009957E2"/>
    <w:rsid w:val="009B6FE8"/>
    <w:rsid w:val="009D29DA"/>
    <w:rsid w:val="009D6F14"/>
    <w:rsid w:val="00A202D3"/>
    <w:rsid w:val="00A21C40"/>
    <w:rsid w:val="00A300B1"/>
    <w:rsid w:val="00A321ED"/>
    <w:rsid w:val="00A46B1D"/>
    <w:rsid w:val="00A63D61"/>
    <w:rsid w:val="00A75021"/>
    <w:rsid w:val="00A90F11"/>
    <w:rsid w:val="00A9302E"/>
    <w:rsid w:val="00AA4ACD"/>
    <w:rsid w:val="00AC03BF"/>
    <w:rsid w:val="00B03F65"/>
    <w:rsid w:val="00B14C1D"/>
    <w:rsid w:val="00B35FF9"/>
    <w:rsid w:val="00B5467E"/>
    <w:rsid w:val="00B54760"/>
    <w:rsid w:val="00B57DD1"/>
    <w:rsid w:val="00BA5D5D"/>
    <w:rsid w:val="00BB4861"/>
    <w:rsid w:val="00BD6397"/>
    <w:rsid w:val="00BE23E2"/>
    <w:rsid w:val="00C13F3E"/>
    <w:rsid w:val="00C224B2"/>
    <w:rsid w:val="00C33B7F"/>
    <w:rsid w:val="00C42BDC"/>
    <w:rsid w:val="00C43E41"/>
    <w:rsid w:val="00C605FC"/>
    <w:rsid w:val="00C82096"/>
    <w:rsid w:val="00C92570"/>
    <w:rsid w:val="00C94A00"/>
    <w:rsid w:val="00CA1B2F"/>
    <w:rsid w:val="00CB6637"/>
    <w:rsid w:val="00CD5A71"/>
    <w:rsid w:val="00CD72D6"/>
    <w:rsid w:val="00CE4D80"/>
    <w:rsid w:val="00CF4FAF"/>
    <w:rsid w:val="00CF612A"/>
    <w:rsid w:val="00D019D8"/>
    <w:rsid w:val="00D34855"/>
    <w:rsid w:val="00D468C2"/>
    <w:rsid w:val="00D507DE"/>
    <w:rsid w:val="00D614AF"/>
    <w:rsid w:val="00D77777"/>
    <w:rsid w:val="00DE6201"/>
    <w:rsid w:val="00DF78DA"/>
    <w:rsid w:val="00E14EBD"/>
    <w:rsid w:val="00E20C9D"/>
    <w:rsid w:val="00E2772C"/>
    <w:rsid w:val="00E46AE0"/>
    <w:rsid w:val="00E51B24"/>
    <w:rsid w:val="00E54850"/>
    <w:rsid w:val="00E70B05"/>
    <w:rsid w:val="00E72F9F"/>
    <w:rsid w:val="00EC11E4"/>
    <w:rsid w:val="00EC6A3B"/>
    <w:rsid w:val="00EC7D67"/>
    <w:rsid w:val="00EE3BA0"/>
    <w:rsid w:val="00EF0017"/>
    <w:rsid w:val="00F25305"/>
    <w:rsid w:val="00F95BC0"/>
    <w:rsid w:val="00FA5C8D"/>
    <w:rsid w:val="00FB44B1"/>
    <w:rsid w:val="00FB61ED"/>
    <w:rsid w:val="00FC0A6F"/>
    <w:rsid w:val="00FD0127"/>
    <w:rsid w:val="00FD4825"/>
    <w:rsid w:val="00FD5BB1"/>
    <w:rsid w:val="00FE2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C87E54"/>
  <w15:chartTrackingRefBased/>
  <w15:docId w15:val="{5ABABAF2-BE78-4BCE-85EB-554F3A7E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C1F"/>
    <w:rPr>
      <w:color w:val="0563C1"/>
      <w:u w:val="single"/>
    </w:rPr>
  </w:style>
  <w:style w:type="character" w:styleId="a4">
    <w:name w:val="Unresolved Mention"/>
    <w:basedOn w:val="a0"/>
    <w:uiPriority w:val="99"/>
    <w:semiHidden/>
    <w:unhideWhenUsed/>
    <w:rsid w:val="00267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9388">
      <w:bodyDiv w:val="1"/>
      <w:marLeft w:val="0"/>
      <w:marRight w:val="0"/>
      <w:marTop w:val="0"/>
      <w:marBottom w:val="0"/>
      <w:divBdr>
        <w:top w:val="none" w:sz="0" w:space="0" w:color="auto"/>
        <w:left w:val="none" w:sz="0" w:space="0" w:color="auto"/>
        <w:bottom w:val="none" w:sz="0" w:space="0" w:color="auto"/>
        <w:right w:val="none" w:sz="0" w:space="0" w:color="auto"/>
      </w:divBdr>
    </w:div>
    <w:div w:id="317654136">
      <w:bodyDiv w:val="1"/>
      <w:marLeft w:val="0"/>
      <w:marRight w:val="0"/>
      <w:marTop w:val="0"/>
      <w:marBottom w:val="0"/>
      <w:divBdr>
        <w:top w:val="none" w:sz="0" w:space="0" w:color="auto"/>
        <w:left w:val="none" w:sz="0" w:space="0" w:color="auto"/>
        <w:bottom w:val="none" w:sz="0" w:space="0" w:color="auto"/>
        <w:right w:val="none" w:sz="0" w:space="0" w:color="auto"/>
      </w:divBdr>
    </w:div>
    <w:div w:id="19257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1096365.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Words>
  <Characters>202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2023-07-18T07:52:00Z</cp:lastPrinted>
  <dcterms:created xsi:type="dcterms:W3CDTF">2023-07-18T07:07:00Z</dcterms:created>
  <dcterms:modified xsi:type="dcterms:W3CDTF">2023-07-19T06:12:00Z</dcterms:modified>
</cp:coreProperties>
</file>